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7</w:t>
      </w:r>
    </w:p>
    <w:p>
      <w:r>
        <w:t>Bundesgericht (BGE), 1969-01-01, DE</w:t>
      </w:r>
    </w:p>
    <w:p>
      <w:r>
        <w:rPr>
          <w:b/>
        </w:rPr>
        <w:t xml:space="preserve">Quelle: </w:t>
      </w:r>
      <w:r>
        <w:t>https://mcp.opencaselaw.ch/entscheid/bge_BGE_95_II_7</w:t>
      </w:r>
    </w:p>
    <w:p>
      <w:r>
        <w:t>FR: ATF 95 II 7</w:t>
      </w:r>
    </w:p>
    <w:p>
      <w:r>
        <w:t>IT: DTF 95 II 7</w:t>
      </w:r>
    </w:p>
    <w:p>
      <w:pPr>
        <w:pStyle w:val="Heading2"/>
      </w:pPr>
      <w:r>
        <w:t>Regeste</w:t>
      </w:r>
    </w:p>
    <w:p>
      <w:r>
        <w:t>Regeste Recht auf Näherbau. Voraussetzungen (Art. 674 Abs. 3 inVerbindung mit Art. 685 Abs. 2 ZGB). Für die Rechtzeitigkeit des Einspruchs des Verletzten kommt es nicht auf dessen subjektive Verhältnisse an; vielmehr ist dafür das objektive Moment der äussern Erkennbarkeit der dem Nachbarrecht zuwiderlaufenden Baute entscheidend.</w:t>
      </w:r>
    </w:p>
    <w:p>
      <w:r>
        <w:t>Regeste Droit de construire en dehors des limites légales. Conditions nécessaires (art. 674 al. 3 et 685 al. 2 CC). Il ne faut pas se fonder sur la situation personnelle subjective du propriétaire lésé pour juger s'il a agi en temps utile; seul est décisif un facteur objectif: le moment où la violation des règles du droit de voisinage est devenue reconnaissable.</w:t>
      </w:r>
    </w:p>
    <w:p>
      <w:r>
        <w:t>Regesto Diritto di costruire oltre i limiti legali. Presupposti (art. 674 cpv. 3 combinato con l'art. 685 cpv. 2 CC). Per giudicare se il danneggiato ha agito tempestivamente, non bisogna fondarsi sulla sua situazione personale soggettiva; è invece decisivo un fattore oggettivo, e cioè il momento in cui la violazione delle regole del diritto di vicinato è divenuta esteriormente riconoscibile.</w:t>
      </w:r>
    </w:p>
    <w:p>
      <w:pPr>
        <w:pStyle w:val="Heading2"/>
      </w:pPr>
      <w:r>
        <w:t>Erwägungen</w:t>
      </w:r>
    </w:p>
    <w:p>
      <w:r>
        <w:rPr>
          <w:b/>
        </w:rPr>
        <w:t>E. 3</w:t>
      </w:r>
    </w:p>
    <w:p>
      <w:r>
        <w:t>... Mit der Vorinstanz muss deshalb davon ausgegangen werden, dass ein Teil des Mauerwerks unzulässigerweise innerhalb des gesetzlichen Abstandes von 2,5 m von der Grenze des der Klägerin gehörenden Grundstücks errichtet wurde.</w:t>
      </w:r>
    </w:p>
    <w:p>
      <w:r>
        <w:rPr>
          <w:b/>
        </w:rPr>
        <w:t>E. 4</w:t>
      </w:r>
    </w:p>
    <w:p>
      <w:r>
        <w:t>Da die Baute somit den Vorschriften des Nachbarrechts zuwiderläuft, finden gemäss Art. 685 Abs. 2 ZGB die Bestimmungen betreffend überragende Bauten, nämlich Art. 674 ZGB , Anwendung.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 Art. 674 Abs. 3 ZGB ). Mit der nachträglichen eventuellen Widerklage hat sich die Beklagte auf diese Bestimmung gestützt und sie dem Beseitigungsanspruch der Klägerin entgegengehalten. Der Natur der Sache nach handelt es sich dabei nicht um die Zuweisung des Eigentums am Boden oder des dinglichen Rechts an einem Überbau, sondern um die Gewährung eines Näherbaurechts. Dabei ist im einzelnen zu prüfen, ob die Voraussetzungen des Art. 674 Abs. 3 ZGB gegeben seien. a) Erforderlich ist der gute Glaube des Bauenden. Darüber findet sich im angefochtenen Urteil nur die Bemerkung: "In casu gelang es dem Kläger nicht, den bösen Glauben der Beklagten zu beweisen", wobei offenbar von der Bestimmung des Art. 3 Abs. 1 ZGB ausgegangen wird. Es fehlen im Urteil der Vorinstanz tatbeständliche Feststellungen, die einen gegenteiligen Schluss zulassen würden. Ausserdem ficht die Klägerin diesen Punkt nicht an, und sie tut auch nicht dar, dass und inwiefern die vom Kantonsgericht vertretene Auffassung gegen Bundesrecht verstosse ( Art. 55 Abs. 1 lit. c OG ). Es ist somit davon auszugehen, dass die Beklagte gutgläubig gewesen war, bevor sie von der Klägerin auf den Verstoss aufmerksam gemacht wurde. BGE 95 II 7 S. 11 b) Dieser gute Glaube hülfe der Beklagten jedoch nichts, wenn die Klägerin - wie in der Berufungsschrift geltend gemacht wird - rechtzeitig Einspruch erhoben hätte. Die Klägerin legt im einzelnen dar, die Arbeiten für die fragliche Mauer seien im Spätherbst 1965 in Angriff genommen und Ende November /anfangs Dezember desselben Jahres infolge des Wintereinbruchs eingestellt worden. Ihr Vertreter sei erst kurz vor Weihnachten in St. Moritz eingetroffen und habe der hohen Schneedecke wegen weder den genauen Grenzverlauf noch den ganzen Umfang der ausgeführten Arbeiten erkennen können. Sobald er nach der Schneeschmelze den Sachverhalt habe feststellen können, und noch vor Wiederaufnahme der Bauarbeiten, habe er sich in der zweiten Hälfte des Monats April 1966 brieflich an den Ehemann der Beklagten gewandt; zudem sei die Klägerin bei der Gemeindeverwaltung St. Moritz vorstellig geworden. Alsdann habe sie am 7. Mai 1966 beim Kreisamt Oberengadin das Befehlsverfahren anhängig gemacht. Nach dem Zwecke von Art. 674 Abs 3 ZGB gelte der Einspruch als rechtzeitig erfolgt, wenn er vor dem Eintritt des schädigenden Ereignisses erhoben werde. Im vorliegenden Fall hätten sich die Verhältnisse infolge Einstellung der Bauarbeiten vom Dezember 1965 bis in den Frühling 1966 nicht verändert. Somit sei unerheblich, dass die Klägerin den Einspruch erst im letztgenannten Zeitpunkt erhob; denn dadurch erwachse der Beklagten - falls sie die Weganlage versetzen müsse - kein grösserer Schaden. Die Vorinstanz habe deshalb den Begriff der Rechtzeitigkeit verkannt. Diese Überlegungen könnten zutreffen, wenn mit dem Kantonsgericht und mit der Klägerin davon auszugehen wäre, die Wendung in Art. 674 Abs. 3 ZGB ("trotzdem dies für ihn erkennbar geworden ist") bedeute, dass die Einspruchsfrist für den Verletzten erst dann zu laufen beginne, wenn er subjektiv in der Lage sei, die Verletzung seines Eigentums oder der nachbarrechtlichen Bestimmungen festzustellen. Wäre dem so, müsste man sich tatsächlich fragen, ob der Klägerin im vorliegenden Fall zu Recht entgegengehalten werden dürfte, ihr Einspruch sei verspätet gewesen. Der Einspruch bezweckt nämlich, den gutgläubig Bauenden möglichst bald auf die Rechtslage aufmerksam zu machen und ihn zu veranlassen, den Bau einzustellen, solange ihm noch kein oder nur ein geringer Schaden entstanden ist. Hätte somit die Einspruchsfrist BGE 95 II 7 S. 12 erst von dem Zeitpunkt an zu laufen begonnen, als der Vertreter der Klägerin in St. Moritz eintraf, also kurz vor Weihnachten 1965, so könnte das Zuwarten der Klägerin bis im Frühling 1966 wohl keine Verwirkung des Einspruchsrechts zur Folge haben; denn die Arbeiten waren ohnehin eingestellt und konnten erst nach der Schneeschmelze wieder aufgenommen werden. Die Rechtzeitigkeit des Einspruchs hängt indessen nicht davon ab, ob der Verletzte persönlich Kenntnis vom unberechtigten Überbau hatte und auch in der Lage war, Einspruch zu erheben. Eine andere Auslegung dieser Vorschrift entspräche nicht ihrem Zweck, den gutgläubig Bauenden vor Schaden zu bewahren. Sie liesse sich höchstens mit dem Wortlaut des französischen Textes rechtfertigen ("après avoir eu connaissance de l'empiètement"), der aber bei sinngemässer Auslegung gegenüber dem Wortlaut der deutschen Fassung und namentlich der italienischen ("ma il vicino danneggiato non abbia fatto opposizione alla stessa a tempo debito, malgrado che fosse riconoscibile") zurückzutreten hat. ROSSEL-MENTHA, Manuel du droit civil suisse, 2. Aufl., Bd. II, S. 346/47, gehen vom französischen Text aus und sind der Auffassung, nach dem Wortlaut des Gesetzes beginne die Einspruchsfrist erst von der Kenntnis des Verletzten vom Überbau an zu laufen. Sie kritisieren jedoch diese - vermeintliche - Lösung des Gesetzgebers mit der Bemerkung, Hauptsache sei der gute Glaube des Bauenden, nicht die mehr oder weniger zweideutige Haltung des Verletzten; sie schlagen vor, in Härtefällen Art. 671 Abs. 3 (recte Absatz 2) ZGB analog anzuwenden. Dieser Weg muss jedoch bei richtiger Auslegung der fraglichen Bestimmung nicht beschritten werden. Die herrschende Lehre nimmt zutreffend an, für die Rechtzeitigkeit des Einspruchs sei das objektive Moment der äussern Erkennbarkeit entscheidend, ohne Rücksicht auf die subjektive Kenntnis des Nachbarn (WIELAND, N. 8 a; LEEMANN, N. 32, HAAB, N. 17 und MEIER-HAYOZ, N. 39 zu Art. 674 ZGB ). Ein anderslautendes Urteil des Zürcher Obergerichts und des Zürcher Kassationshofes (ZR 55, Nr. 55, besonders S. 95 Ziff. 3 a) überzeugt nicht (vgl. aber Urteil des aargauischen Obergerichts vom 23. März 1934 in SJZ 32, S. 302). Auch der dieselbe Frage regelnde § 912 BGB verlangt, dass der Widerspruch vor oder sofort nach der Grenzüberschreitung erhoben werde (vgl. WOLFF/RAISER, Sachenrecht, 10. Bearbeitung, § 55 I/4, S. 198). BGE 95 II 7 S. 13 Geht man von dieser richtigen Auslegung aus, so ist der Einspruch der Klägerin vorliegend verspätet. Nach den tatbeständlichen Feststellungen der Vorinstanz, die das Bundesgericht auf Grund der Akten ergänzen kann ( Art. 64 Abs. 2 OG ), waren die Arbeiten für die fragliche Mauer Ende November 1965 mehr oder weniger beendet. Aus den vierzehn Tagesrapporten des Bauunternehmers P. Lenatti jun. ergibt sich eine Arbeitsdauer vom 8. Oktober bis 8. Dezember 1965. Aus ihnen geht auch hervor, dass bereits anfangs Oktober Gerüste erstellt wurden. Der Aufbau der Stützmauer fällt ebenfalls in diesen Zeitabschnitt. Die Verletzung des gesetzlichen Grenzabstandes war demzufolge schon frühzeitig erkennbar. Freilich ist die Anlage eines gewöhnlichen Weges innerhalb dieses Abstandes erlaubt und konnte nicht Anlass zu einem Einspruch geben. Allein, schon der Aushub der Fundamente, die Terrainveränderungen sowie die Vorbereitung des Mauerbaues (Aufstellen der Gerüste und Betonieren der Fundamente) und erst recht der Bau selber liessen erkennen, dass es sich um die Erstellung von Mauern handelte, die den Erdboden überragen. c) Da die beiden vom Gesetz verlangten Voraussetzungen, guter Glaube des Bauenden und verspäteter Einspruch des Verletzten, erfüllt sind, ist noch zu prüfen, ob die Umstände es rechtfertigen, der Beklagten das Näherbaurecht einzuräumen. Ausschlaggebend ist dabei, dass die Beklagte für die gesamte Weganlage - nach den Feststellungen der Vorinstanz - Fr. 50'000.-- bis 60'000.-- aufzuwenden hatte. Die Beseitigung der fraglichen Mauer hätte wohl zur Folge, dass der Weg grösstenteils neu angelegt werden müsste. Dazu kommt, dass die Nähe des Weges und die Höhe der Stützmauer die Besitzung der Klägerin nur geringfügig beeinträchtigen können. Infolge des steil abfallenden Hanges führt der Weg tief unter dem Wohnhaus durch. Da er zudem nur für den Fussgängerverkehr bestimmt ist, sind keine wesentlichen Immissionen zu erwarten. Den Erwägungen des Kantonsgerichts kann deshalb in diesem Punkte beigetreten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