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394</w:t>
      </w:r>
    </w:p>
    <w:p>
      <w:r>
        <w:t>Bundesgericht (BGE), 1969-01-01, DE</w:t>
      </w:r>
    </w:p>
    <w:p>
      <w:r>
        <w:rPr>
          <w:b/>
        </w:rPr>
        <w:t xml:space="preserve">Quelle: </w:t>
      </w:r>
      <w:r>
        <w:t>https://mcp.opencaselaw.ch/entscheid/bge_BGE_95_II_394</w:t>
      </w:r>
    </w:p>
    <w:p>
      <w:r>
        <w:t>FR: ATF 95 II 394</w:t>
      </w:r>
    </w:p>
    <w:p>
      <w:r>
        <w:t>IT: DTF 95 II 394</w:t>
      </w:r>
    </w:p>
    <w:p>
      <w:pPr>
        <w:pStyle w:val="Heading2"/>
      </w:pPr>
      <w:r>
        <w:t>Regeste</w:t>
      </w:r>
    </w:p>
    <w:p>
      <w:r>
        <w:t>Regeste Erbteilung. Zuweisung eines landwirtschaftlichen Gewerbes. Das Begehren um Zuweisung eines landwirtschaftlichen Gewerbes nach Art. 620 ZGB ist abzulehnen, wenn der Bewerber das Heimwesen in einem den Zwecken des bäuerlichen Erbrechtes zuwiderlaufenden Sinne zu verwenden beabsichtigt.</w:t>
      </w:r>
    </w:p>
    <w:p>
      <w:r>
        <w:t>Regeste Partage d'une succession. Attribution d'une exploitation agricole. La demande d'attribution d'une exploitation agricole en vertu de l'art. 620 CC doit être rejetée, lorsque le requérant entend affecter le domaine à une destination contraire aux fins du droit successoral paysan.</w:t>
      </w:r>
    </w:p>
    <w:p>
      <w:r>
        <w:t>Regesto Divisione d'una successione. Attribuzione d'un'azienda agricola. La domanda di attribuzione di un'azienda agricola giusta l'art. 620 CC dev'essere respinta quando il richiedente intende dare al podere una destinazione contraria ai fini del diritto successorio rurale.</w:t>
      </w:r>
    </w:p>
    <w:p>
      <w:pPr>
        <w:pStyle w:val="Heading2"/>
      </w:pPr>
      <w:r>
        <w:t>Erwägungen</w:t>
      </w:r>
    </w:p>
    <w:p>
      <w:r>
        <w:rPr>
          <w:b/>
        </w:rPr>
        <w:t>E. 3</w:t>
      </w:r>
    </w:p>
    <w:p>
      <w:r>
        <w:t>Nach dem Gesagten sind die subjektiven Voraussetzungen zur Zuweisung der beiden Grundstücke an den Kläger nach bäuerlichem Erbrecht erfüllt. Ob auch die objektiven Voraussetzungen hiezu vorliegen, insbesondere, ob das Heimwesen eine ausreichende landwirtschaftliche Existenz bietet, braucht nicht abgeklärt zu werden. Aus den tatbeständlichen Feststellungen des Appellationshofes ist nämlich zu schliessen, der Kläger beabsichtige gar nicht, die wirtschaftliche Einheit des Bergbauernbetriebes, bestehend aus den Grundstücken Zilmatte in Aeschi und der Weide "Salomons" in Kandergrund, zu erhalten und für seine Familie als Existenzgrundlage sicherzustellen. In Wirklichkeit möchte er sich für die Zeit nach seinem Rücktritt aus dem Polizeidienst einen Alterssitz sichern, auf dem er sich nebenbei etwas der Landwirtschaft widmen könnte. Er denkt nicht daran, den Betrieb in Zukunft als Einheit führen zu lassen, sondern will den heutigen Stand der Dinge bis zum Jahre 1974 beibehalten, d.h. die Liegenschaften getrennt verpachten. Demzufolge würde bei der Übernahme der Grundstücke durch den Kläger gar nicht ein Betrieb entstehen, der eine wirtschaftliche Einheit bildete und dem Bearbeiter und seiner Familie eine knapp ausreichende landwirtschaftliche Existenz ermöglichte, sondern es wären weiterhin ein Kleinbetrieb in Aeschi und ein Zwergbetrieb in Kandergrund gegeben, deren eigenständige Bewirtschaftung sich nicht lohnte. Die beiden Betriebe könnten nur inVerbindung mit weitern landwirtschaftlichen Grundstücken geführt werden, falls die jeweiligen Pächter hauptberufliche Landwirte wären. Träfe dies nicht zu, so diente der Ertrag dieser Grundstücke dem in einem andern Berufe tätigen Bewirtschafter nur als zusätzliches 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