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231</w:t>
      </w:r>
    </w:p>
    <w:p>
      <w:r>
        <w:t>Bundesgericht (BGE), 1969-09-25, IT</w:t>
      </w:r>
    </w:p>
    <w:p>
      <w:r>
        <w:rPr>
          <w:b/>
        </w:rPr>
        <w:t xml:space="preserve">Quelle: </w:t>
      </w:r>
      <w:r>
        <w:t>https://mcp.opencaselaw.ch/entscheid/bge_BGE_95_II_231</w:t>
      </w:r>
    </w:p>
    <w:p>
      <w:r>
        <w:t>FR: ATF 95 II 231</w:t>
      </w:r>
    </w:p>
    <w:p>
      <w:r>
        <w:t>IT: DTF 95 II 231</w:t>
      </w:r>
    </w:p>
    <w:p>
      <w:pPr>
        <w:pStyle w:val="Heading2"/>
      </w:pPr>
      <w:r>
        <w:t>Regeste</w:t>
      </w:r>
    </w:p>
    <w:p>
      <w:r>
        <w:t>Regeste Art. 58 OR. Haftung des Werkeigentümers. Voraussetzung der Haftung ist ein Konstruktionsfehler oder Unterhaltsmangel eines fertigen und bestimmungsgemäss benützten Werkes. Sie besteht dagegen nicht für die Gefahren infolge einer vorübergehenden Unvollkommenheit des Werks, die daraufzurückzuführen ist, dass dieses sich im Bau oder im Reparaturzustand befindet (Erw. 2).</w:t>
      </w:r>
    </w:p>
    <w:p>
      <w:r>
        <w:t>Regeste Art. 58 CO. Responsabilité pour des bâtiments et autres ouvrages. Cette responsabilité présuppose un vice de construction ou un défaut d'entretien d'un ouvrage terminé et utilisé conformément à l'usage auquel il est destiné. Elle n'existe pas pour les risques provenant d'une imperfection passagère de l'ouvrage, qui est due au fait que celui-ci est en construction ou en réparation (consid. 2).</w:t>
      </w:r>
    </w:p>
    <w:p>
      <w:r>
        <w:t>Regesto Art. 58 CO. Responsabilità del proprietario di un'opera. Tale responsabilità presuppone un vizio di costruzione o un difetto di manutenzione di un'opera portata a termine e utilizzata conformemente all'uso cui è destinata. Essa non sussiste invece per i rischi che sono la conseguenza di una imperfezione passeggera dell'opera, dovuta al fatto ch'essa si trova in via di costruzione o di riparazione (consid. 2).</w:t>
      </w:r>
    </w:p>
    <w:p>
      <w:pPr>
        <w:pStyle w:val="Heading2"/>
      </w:pPr>
      <w:r>
        <w:t>Erwägungen</w:t>
      </w:r>
    </w:p>
    <w:p>
      <w:r>
        <w:rPr>
          <w:b/>
        </w:rPr>
        <w:t>E. 1</w:t>
      </w:r>
    </w:p>
    <w:p>
      <w:r>
        <w:t>Attraverso la presente azione la Verzasca SA chiede la ripetizione dell'indebito ai sensi dell'art. 86 LEF. Giusta il capoverso 3 di questa norma, è l'attore che deve dimostrare in giudizio d'aver pagato una somma non dovuta. Nella fattispecie, incombeva pertanto alla Verzasca SA l'obbligo di provare l'inadempimento dei presupposti implicanti una sua responsabilità. Questa esigenza è tuttavia temperata, conformemente alle regole della buona fede, quando la prova a carico dell'attore abbia per oggetto fatti negativi: in tal caso il convenuto deve contribuire a chiarire la fattispecie fornendo la prova del contrario (RU 66 II 147, FRITZSCHE, Schuldbetreibung, Konkurs und Sanierung, I, p. 158). La Corte cantonale sembra essere partita da una errata idea del modo di ripartizione dell'onere probatorio. L'impugnata sentenza poggia infatti sulla semplice considerazione che la prova degli elementi della responsabilità dell'attrice non è stata apportata. Questa non corretta ripartizione dell'onere della prova non inficia tuttavia il giudizio impugnato. Infatti, secondo una prassi costante e recentemente confermata, quando l'apprezzamento delle prove ha permesso degli accertamenti di fatto positivi, la ripartizione dell'onere probatorio non può essere criticata (RU 81 II 124 e 155, 90 II 217 consid. 3). Ora, nella fattispecie, le constatazioni di fatto positive contenute nella sentenza impugnata permettono senz'altro di concludere che l'attrice ha accertato l'assenza d'una sua responsabilità.</w:t>
      </w:r>
    </w:p>
    <w:p>
      <w:r>
        <w:rPr>
          <w:b/>
        </w:rPr>
        <w:t>E. 2</w:t>
      </w:r>
    </w:p>
    <w:p>
      <w:r>
        <w:t>Secondo una costante giurisprudenza (RU 41 II 697 consid. 3, 46 II 257 consid. 3, 63 II 208) approvata dalla dottrina BGE 95 II 231 S. 234 (VON TUHR, § 50 num. 1; OSER/SCHÖNENBERGER, n. 7 all'art. 58 CO; OFTINGER, Haftpflichtrecht, II/1, p. 49), la responsabilità causale del proprietario istituita dall'art. 58 CO presuppone un vizio di costruzione o un difetto di manutenzione di un'opera portata a termine e utilizzata conformemente all'uso cui è destinata. Tale responsabilità del proprietario non sussiste invece per i rischi che sono la conseguenza d'una imperfezione passeggera dell'opera, dovuta al fatto ch'essa si trova in via di costruzione o di riparazione. Siffatti rischi, inevitabili, sono in realtà soltanto apparenti, e coloro che collaborano alla costruzione o al rifacimento ne hanno coscienza e possono ordinariamente rimediarvi. Certo, c,è un dovere giuridico di prevenirli in tutta la misura possibile. Tuttavia, questo dovere non incombe al proprietario, il quale non può affatto disporre della cosa in corso di costruzione, nè del resto si occupa dell'organizzazione dei lavori. Si tratta, piuttosto, d'un dovere dell'imprenditore, la cui responsabilità è data in virtù delle regole ordinarie degli art. 41 e segg. CO. Il proprietario non risponde quindi dei rischi del cantiere. La sua responsabilità causale giusta l'art. 58 CO comincia a sorgere solo quando, presa in consegna l'opera, egli ne dispone conformemente alla prevista destinazione. Nella fattispecie, è pacifico che l'opera, all'epoca dell'infortunio, era in corso di costruzione e che i lavori erano curati da un consorzio di imprese. Sul cantiere erano autorizzati a circolare soltanto gli addetti ai lavori: in tale veste vi si trovava appunto, il 17 luglio 1961, l'autista che guidava l'autocarro di Lolli, su cui era caricato materiale destinato all'opera. E'inoltre accertato che lo stato di provvisorietà e di incompiutezza del tronco stradale era perfettamente riconoscibile a tutti gli utenti. Da queste constatazioni positive della Corte cantonale si deduce che i presupposti per una responsabilità del proprietario dell'opera non sono adempiuti. La circostanza che il tronco stradale fosse incompiuto non può essere fatta assurgere, date le circostanze, a un vizio di costruzione o a un difetto di manutenzione. Solo nel caso in cui, a seguito d'un errore nell'organizzazione del cantiere o d'una deficienza nell'esecuzione di quel tratto, un dovere di diligenza non sarebbe stato ossequiato, l'imprenditore risponderebbe del danno eventuale, sia in virtù dei suoi rapporti contrattuali con Lolli, sia in virtù della sua responsabilità aquiliana. Ma in nessun caso si potrebbe parlare d'una responsabilità causale del proprietario dell'opera, cui BGE 95 II 231 S. 235 questa non era stata ancora consegnata. Del resto, lo stesso rapporto di proprietà dell'opera non è stato stabilito nei con fronti della Verzasca SA Ne consegue che i fatti accertati dalla Corte cantonale conducono a constatare l'inesistenza di una responsabilità dell'attrice, che ha dunque pagato indebitamente l'importo corrispondente al danno subito da Lolli. Quest'ultimo non invoca d'altra parte nessun altro elemento che possa comportare la responsabilità della Verzasca SA sotto un altro titolo. Il ricorso si rivela quindi manifestamente infondato. Esso viene respinto nella procedura prevista dall'art. 60 cpv. 2 OG. Dispositiv Il Tribunale federale pronuncia: Il ricorso per riforma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