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628</w:t>
      </w:r>
    </w:p>
    <w:p>
      <w:r>
        <w:t>Bundesgericht (BGE), 1968-01-01, DE</w:t>
      </w:r>
    </w:p>
    <w:p>
      <w:r>
        <w:rPr>
          <w:b/>
        </w:rPr>
        <w:t xml:space="preserve">Quelle: </w:t>
      </w:r>
      <w:r>
        <w:t>https://mcp.opencaselaw.ch/entscheid/bge_BGE_94_I_628</w:t>
      </w:r>
    </w:p>
    <w:p>
      <w:r>
        <w:t>FR: ATF 94 I 628</w:t>
      </w:r>
    </w:p>
    <w:p>
      <w:r>
        <w:t>IT: DTF 94 I 628</w:t>
      </w:r>
    </w:p>
    <w:p>
      <w:pPr>
        <w:pStyle w:val="Heading2"/>
      </w:pPr>
      <w:r>
        <w:t>Regeste</w:t>
      </w:r>
    </w:p>
    <w:p>
      <w:r>
        <w:t>Regeste Verwaltungsgerichtsklage (Art. 110 OG) auf Schadenersatz gemäss Art. 3 und 19 VG. 1. Zuständigkeit des Bundesgerichtes (Erw. 1): a) bei Klagen gegen den Bund gemäss Art. 10 VG und Art. 110 OG; b) bei Klagen gegen den Schweiz. Elektrotechnischen Verein (durch Ausfüllen einer Lücke des Art. 19 VG). 2. Vereinigung zweier Verwaltungsgerichtsklagen in einem Verfahren nach Art. 24 BZP in Verbindung mit Art. 40 OG (Erw. 2). 3. Passivlegitimation (Erw. 3): a) Der SEV ist eine mit einer öffentlichrechtlichen Aufgabe des Bundes betraute und ausserhalb der ordentlichen Bundesverwaltung stehende Organisation, die nach Art. 19 VG primär haftet; subsidiäre Haftung des Bundes. b) Für die behaupteten Fehler des EVED haftet der Bund, nicht aber der SEV; keine solidarische Haftung. 4. Voraussetzungen einer Haftung des SEV: a) Widerrechtliche Handlung (Erw. 4): aa) Auch die ausserhalb der ordentlichen Bundesverwaltung stehende Organisation haftet nur für den Schaden, den ihre Angestellten in Ausübung der vom Bund übertragenen Aufgabe widerrechtlich (Art. 19 VG) zufügen. bb) Kontrollpflicht des Starkstrominspektorates des SEV hinsichtlich der in Verkehr gebrachten elektrischen Maschinen; ihre Verletzung ist widerrechtlich (Erw. 4 a). b) Adäquater Kausalzusammenhang zwischen der widerrechtlichen Handlung und dem Schaden bei Ersatzansprüchen gemäss Art. 3 und 19 VG (Erw. 5).</w:t>
      </w:r>
    </w:p>
    <w:p>
      <w:r>
        <w:t>Regeste Action de droit administratif (art. 110 OJ) en dommages-intérêts fondée sur les art. 3 et 19 LRCF. 1. Compétence du Tribunal fédéral (consid. 1): a) en cas d'action dirigée contre la Confédération, selon les art. 10 LRCF et 110 OJ; b) en cas d'action dirigée contre l'Association suisse des électriciens (comblement d'une lacune de l'art. 19 LRCF). 2. Jonction de deux actions de droit administratif en une seule procédure, en vertu de l'art. 24 PCF, combiné avec l'art. 40 OJ (consid. 2). 3. Qualité pour défendre (consid. 3): a) L'ASE, institution indépendante de l'administration ordinaire et chargée par la Confédération d'exécuter des tâches de droit public, répond à titre principal, en vertu de l'art. 19 LRCF, du dommage qu'elle cause; responsabilité subsidiaire de la Confédération. b) La Confédération répond, à l'exclusion de l'ASE, des fautes imputées au Département des transports et communications et de l'énergie; pas de responsabilité solidaire. 4. Conditions nécessaires pour que la responsabilité de l'ASE soit engagée: a) acte illicite (consid. 4): aa) L'institution indépendante de l'administration ordinaire ne répond, elle aussi, que des dommages causés sans droit (art. 19 LRCF) par ses employés dans l'exercice des tâches dont la Confédération l'a chargée. bb) Devoir de contrôle de l'inspection des installations à courant fort de l'ASE quant aux machines électriques mises sur le marché; la violation de ce devoir est illicite (consid. 4 a). b) lien de causalité adéquate entre l'acte illicite et le dommage en matière de prétentions en dommages-intérêts fondées sur les art. 3 et 19 LRCF (consid. 5).</w:t>
      </w:r>
    </w:p>
    <w:p>
      <w:r>
        <w:t>Regesto Azione di diritto amministrativo (art. 110 OG) volta al risarcimento dei danni giusta gli art. 3 e 19 LResp. 1. Competenza del Tribunale federale (consid. 1): a) in caso di azione contro la Confederazione giusta gli art. 10 LResp. e 110 OG; b) in caso di azione contro l'Associazione svizzera degli elettrotecnici (colmatura di una lacuna dell'art. 19 LResp.). 2. Congiunzione di due azioni di diritto amministrativo in una sola procedura conformemente all'art. 24 PCF combinato con l'art. 40 OG (consid. 2). 3. Veste passiva (consid. 3): a) La ASE, che è un organismo incaricato d'un compito di diritto pubblico della Confederazione e indipendente dall'Amministrazione federale ordinaria, risponde a titolo primario giusta l'art. 19 LResp.; responsabilità sussidiaria della Confederazione. b) Per gli errori imputati al Dipartimento federale dei trasporti, delle comunicazioni e delle energie risponde la Confederazione, non la ASE; assenza d'una responsabilità solidale. 4. Requisiti per una responsabilità della ASE: a) Atto illecito (consid. 4): aa) Anche l'organismo indipendente dall'Amministrazione federale ordinaria risponde solo del danno che i suoi impiegati cagionano illecitamente (art. 19 LResp.) nell'esercizio del compito affidato dalla Confederazione. bb) Obbligo di controllo dell'Ispettorato per gli impianti elettrici a corrente forte della ASE riguardo le macchine elettriche poste sul mercato; la violazione di tale obbligo è illecita (consid. 4 a). b) Nesso causale adeguato tra l'atto illecito e il danno in caso di pretese di risarcimento fondate sugli art. 3 e 19 LResp. (consid. 5).</w:t>
      </w:r>
    </w:p>
    <w:p>
      <w:pPr>
        <w:pStyle w:val="Heading2"/>
      </w:pPr>
      <w:r>
        <w:t>Erwägungen</w:t>
      </w:r>
    </w:p>
    <w:p>
      <w:r>
        <w:rPr>
          <w:b/>
        </w:rPr>
        <w:t>E. 1</w:t>
      </w:r>
    </w:p>
    <w:p>
      <w:r>
        <w:t>Mit den Klagen vom 21. November 1966 und vom 24. November 1967 werden gestützt auf Art. 3 und 19 VG der Bund und der SEV haftbar gemacht für den Schaden, den die Klägerin dadurch erlitten habe, dass das Starkstrominspektorat und das Eidg. Verkehrs- und Energiewirtschaftsdepartement ihre Kontrollpflichten nicht erfüllt hätten. Gegenüber dem Bund ist nach Art. 10 Abs. 1 VG die Zuständigkeit des Bundesgerichtes im Sinne von Art. 110 ff. OG gegeben. Für die Klagen nach Art. 19 VG fehlt eine Vorschrift. Es ist aber nicht zweifelhaft, dass die gleiche Instanz, die über streitige Ansprüche gegen den Bund oder des Bundes aus dem Verantwortlichkeitsgesetz zu entscheiden hat, auch für solche Ansprüche gegenüber den vom Bund mit öffentlich-rechtlichen Aufgaben betrauten Organisationen und für deren Regressansprüche gegen ihre Organe und Beamten zuständig sein muss. Das ergibt sich zwingend schon aus dem Sachzusammenhang. Wo - was die Regel sein dürfte - die Haftung sowohl der Organisation als auch des Bundes geltend gemacht wird, drängt sich die Verbindung der beiden Klagen und ihre Beurteilung in einem gemeinsamen Entscheid auf: Wären nämlich verschiedene Gerichte zuständig, so würde nicht nur dieser prozessökonomische Vorteil entfallen, sondern es bestünde die Möglichkeit einander widersprechender Urteile über dieselbe Rechtsfrage, was verhindert werden muss. Die Lücke im Verantwortlichkeitsgesetz ist deshalb dahin auszufüllen, dass Art. 10 sinngemäss auch auf die Haftung der mit besondern Aufgaben des Bundes betrauten Organisationen und auf deren Rückgriff gegen ihre Angestellten BGE 94 I 628 S. 638 gemäss Art. 19 anzuwenden ist, dass also auch solche Klagen vom Bundesgericht als einziger Instanz zu beurteilen sind (in diesem Sinne auch KAUFMANN, Haftung des Staates für rechtswidriges Verhalten seiner Organe, Publikation mit gleichem Titel des Max-Planck-Instituts für ausländisches öffentliches Recht und Völkerrecht, Heidelberg 1967, S. 566/7).</w:t>
      </w:r>
    </w:p>
    <w:p>
      <w:r>
        <w:rPr>
          <w:b/>
        </w:rPr>
        <w:t>E. 2</w:t>
      </w:r>
    </w:p>
    <w:p>
      <w:r>
        <w:t>Die Forderungen, welche die Klägerin in den beiden Prozessen gegen die Eidgenossenschaft und den SEV eingeklagt hat, beruhen teils auf demselben Tatbestand, teils auf gleichartigen Tatbeständen. Es werden in beiden Klageschriften die gleichen Rechtssätze angerufen und die gleichen Schlussfolgerungen gezogen. Unter diesen Umständen rechtfertigt es sich nach Art. 24 BZP in Verbindung mit Art. 40 OG , die beiden Klagen vor dem Bundesgericht als einziger Instanz in einem Verfahren zusammenzufassen und sie durch einen einzigen Entscheid zu beurteilen.</w:t>
      </w:r>
    </w:p>
    <w:p>
      <w:r>
        <w:rPr>
          <w:b/>
        </w:rPr>
        <w:t>E. 3</w:t>
      </w:r>
    </w:p>
    <w:p>
      <w:r>
        <w:t>Durch den BRB über die Bezeichnung des Starkstrominspektorates vom 29. Dezember 1947 und den gestützt daraufzwischen dem Departement und dem SEV abgeschlossenen Vertrag (vom 22./23. Dezember 1947) ist die Kontrolle über die Starkstromanlagen dem Starkstrominspektorat des SEV übertragen worden. Das ist ein Musterfall der Betrauung einer ausserhalb der Bundesverwaltung stehenden Organisation mit einer öffentlichen Aufgabe. Hieran vermag der Umstand nichts zu ändern, dass in Art. 2 des Bundesratsbeschlusses vom 29. Dezember 1947 das Starkstrominspektorat als eidgenössische Amtsstelle bezeichnet wird. Das Starkstrominspektorat ist denn auch schon vor dem Inkrafttreten des Elektrizitätsgesetzes durch den SEV ins Leben gerufen worden. Nach dem Erlass des Gesetzes übertrug der Bundesrat durch Beschluss vom 23. Januar 1903 "bis auf weiteres" diesem Inspektorat die amtlichen durch das Gesetz umschriebenen Befugnisse (E. FEHR, das Schweiz. Elektrizitätsrecht, in Führer durch die schweizerische Wasser- und Elektrizitätswirtschaft, Bd. II, S. 128). Folgerichtig sieht das Bundesgesetz über die Änderung der Organisation der Bundesverwaltung in Art. 35/VII Abs. 2 vor, dass der Bundesrat mit der Führung des Starkstrominspektorates eine ausserhalb der Bundesverwaltung stehende geeignete Organisation betrauen kann. Soweit sich die Klage auf Fehler des Starkstrominspektorates gründet, ist daher gemäss Art. 19 VG der SEV verantwortlich und haftet der Bund nur für den ungedeckten Schaden. BGE 94 I 628 S. 639 Dem entspricht das Eventualbegehren der Klagen; darauf ist deshalb einzutreten. Die Klägerin macht aber auch Fehler des Departementes geltend. Dafür haftet der Bund, nicht aber der SEV. Eine solidarische Haftung der beiden kommt nicht in Frage, da hiefür eine gesetzliche Grundlage fehlt. Doch ist in dem Begehren auf ihre solidarische Verurteilung auch dasjenige auf Verurteilung des Bundes - und zwar direkt für den ganzen Schaden, nicht nur für den Ausfall - enthalten. In diesem eingeschränkten Sinne ist auch auf das Hauptbegehren einzutreten.</w:t>
      </w:r>
    </w:p>
    <w:p>
      <w:r>
        <w:rPr>
          <w:b/>
        </w:rPr>
        <w:t>E. 4</w:t>
      </w:r>
    </w:p>
    <w:p>
      <w:r>
        <w:t>Ist die Klägerin durch Personal, für das der Bund nach Art. 1 Abs. 1 lit. c in Verbindung mit Art. 3 Abs. 1 VG einzustehen hat, in Ausübung amtlicher Tätigkeit geschädigt worden, so hat der Bund der Klägerin den Schaden zu ersetzen, wenn er ihr widerrechtlich zugefügt wurde. Entsprechendes gilt für den Schaden, den die Angestellten des SEV der Klägerin in Ausübung der vom Bunde übertragenen Aufgabe widerrechtlich zugefügt haben (vgl. Art. 1 Abs. 1 lit. f VG ); denn ausschlaggebend ist, dass dem Schädiger eine öffentliche Aufgabe der Eidgenossenschaft übertragen ist. Ob er überhaupt in einem Dienstverhältnis zum Bunde steht, sei es öffentlichrechtlicher oder privatrechtlicher Natur, ist belanglos (vgl. BGE 88 II 444 Erw. 2). Belanglos ist ferner, ob der Schaden durch Tun oder Unterlassen verursacht wurde. Desgleichen ist nicht massgeblich, ob die als Schädiger in Betracht fallenden Personen ein Verschulden treffe. Die blosse Rechtswidrigkeit der Schädigung genügt (vgl. Art. 3 Abs. 1 VG ; KAUFMANN, a.a.O., S. 558). a) Die Befugnisse und Pflichten des Starkstrominspektorates werden im Vertrag vom 22./23. Dezember 1947 und namentlich in dem vom SEV gestützt darauf erlassenen Sicherheitszeichen-Reglement vom 1. April/26. November 1953 (SZR) geordnet. An dieses Reglement ist auch der Verein selbst und insbesondere sein Organ, das Starkstrominspektorat, gebunden ( BGE 74 I 17 , BGE 76 IV 52 ). aa) Nach Art. 4 und 26 SZR darf nur geprüftes und mit dem Sicherheitszeichen versehenes Material in den Verkehr gebracht werden; das Recht hiezu wird gemäss Art. 4 Abs. 2 vom Starkstrominspektorat in Form einer Bewilligung erteilt. Zu diesem Material gehören auch die hier in Frage stehenden Apparate und Handwerkzeuge. Diese Vorschriften können nur wirksam BGE 94 I 628 S. 640 sein, wenn dafür gesorgt ist, dass alles darunter fallende Material der Prüfung unterworfen wird, und wenn kontrolliert wird, dass keine ungeprüften und nicht mit dem Sicherheitszeichen versehenen Apparate in den Verkehr gebracht werden. Weiteres Erfordernis wäre sodann eine Aufklärung der Händler über die geltenden, aber offenbar weitgehend unbekannten Vorschriften gewesen. Diese Aufklärung hat das Starkstrominspektorat in Art. 14 des Reglementes über die Hausinstallationskontrolle selbst vorgeschrieben. Die Kontrollen sind Aufgabe des Starkstrominspektorates, das nach Art. 38 SZR alle zur Befolgung des Reglementes notwendigen Massnahmen zu treffen hat. Insbesondere trifft diese Pflicht nicht die Materialprüfungsanstalt, der nur die Durchführung der Materialprüfung obliegt. bb) Dass das Starkstrominspektorat diese Pflicht vernachlässigt hat, geht aus der Tatsache hervor - die ihm nicht unbekannt sein konnte -, dass sich hunderte von ungeprüften Maschinen und Werkzeugen im Verkehr befanden; denn seine Liste der geprüften und mit einem Sicherheitszeichen versehenen Materialien umfasste nur einige Dutzende von Haushaltmaschinen und Handwerkzeugen. Nach seiner eigenen Angabe stellte dieser Anteil 40% des gesamten auf dem Markt angebotenen Materials dar. Erst auf Beschwerde der Klägerin hin ist das Inspektorat tätig geworden und hat innert 2 Monaten diesen Anteil auf 60% erhöht und gleichzeitig einige hundert Verkaufsverbote erlassen. Auch der Aufklärungspflicht hat das Starkstrominspektorat nicht genügt. Dies fällt umso mehr ins Gewicht, als das Starkstrominspektorat der Klägerin die Aufklärung der Händler und Käufer ausdrücklich versprochen, dieses Versprechen aber nicht gehalten hat. Es steht also fest, dass das Starkstrominspektorat seine Kontrollpflicht verletzt hat. cc) Was der SEV dagegen vorbringt, dringt nicht durch: Der SEV macht zunächst geltend, das Starkstrominspektorat habe keine Marktkontrolle vorzunehmen, da es bei den Hausinstallationen nur die Oberaufsicht ausübe und die Elektrizitätswerke die eigentliche Aufsicht durchzuführen hätten. In Art. 4 des Vertrages vom 22./26. Dezember 1947 wird unter lit. b, e und n als zu den Aufgaben des Starkstrominspektorates gehörend bezeichnet: - laut lit. b die "Kontrolle gemäss Art. 21, Alinea 3, des ElG über die Ausführung der in Art. 3 des ElG erwähnten Vorschriften", BGE 94 I 628 S. 641 - laut lit. e die "Nachprüfung der Kontrolle der Hausinstallationen ( Art. 26 ElG )", - laut lit. n "alle aus den Verordnungen sich ergebenden weiteren Verpflichtungen". Im Bereich des Art. 21 Ziff. 3 ElG und speziell für die dort erwähnten "elektrischen Maschinen" ist das Starkstrominspektorat das primäre und zentrale Kontrollorgan. Für die Hausinstallationen ( Art. 26 ElG ) ist es nur sekundäres Kontrollorgan; die primäre Kontrolle obliegt den Lieferwerken (in gleichem Sinne: RUCK, Schweiz. Elektrizitätsrecht, S. 128). Weder das Elektrizitätsgesetz noch die Vollzugserlasse definieren den Begriff der Maschine. Gleichwohl ist nicht zu bezweifeln, dass es sich bei den Werkzeugen, welche die Klägerin herstellt, und auch bei den von ihr beanstandeten Konkurrenzprodukten um Maschinen im Sinne des Art. 21 Ziff. 3 ElG handelt, nämlich um Instrumente, die durch Verwendung elektrischen Stroms Arbeit leisten. Die Erzeugnisse der Klägerin sind denn auch in den Bewilligungen und Korrespondenzen des Starkstrominspektorates als Bohrmaschinen und Schleifmaschinen bezeichnet. Wollte man aber mit dem SEV annehmen, die erwähnten Maschinen seien, weil sie an Hausinstallationen angeschlossen werden können ( Art. 118 lit. c StV ), den Hausinstallationen "gleichzustellen", so käme man zu keinem andern Ergebnis. Für das Installationsmaterial und für die an Hausinstallationen anzuschliessenden "Apparate" bestehen laut Art. 121bis StV dieselben Sicherheitsvorschriften wie für die elektrischen Maschinen. Wohl hätte das Starkstrominspektorat dann lediglich eine sekundäre Kontrollpflicht gemäss Art. 26 ElG und Art. 4 lit. e des Vertrages und damit eine blosse "Oberaufsicht" gemäss Art. 123 Abs. 5 StV . Das vom SEV gestützt auf Art. 121quater Abs. 1 StV erlassene Sicherheitszeichen-Reglement macht die Befugnis, "Material" in Verkehr zu bringen, ganz allgemein von der Bewilligung des Starkstrominspektorates abhängig (Art. 4 Abs. 2), und nach Art. 38 hat das Starkstrominspektorat "alle zur Befolgung des Sicherheitszeichen-Reglements notwendigen Massnahmen zu treffen". Das aber schliesst wiederum die Pflicht ein, dafür zu sorgen, dass ungeprüftes Material nach Ablauf der Toleranzfristen (1. Juli 1965) aus dem Verkehr verschwindet. Der SEV macht weiter geltend, er habe eine Aufklärung unterlassen, weil sie Zweifel an der Verbindlichkeit der Vorschriften BGE 94 I 628 S. 642 hätte erwecken können. Indessen ist nicht verständlich, weshalb das Starkstrominspektorat die Öffentlichkeit nicht zum mindesten darauf hingewiesen hat, dass ab dem 1. Juli 1965 auch im Detailhandel nur noch mit dem Sicherheitszeichen versehene Werkzeuge abgegeben werden dürfen; denn mit dieser Unterlassung verstiess das Inspektorat - jedenfalls was die Instruktion der Verkäufer betrifft - gegen Art. 14 Abs. 2 des von ihm selbst erlassenen Reglementes über die Hausinstallationskontrollen. Die wenigen Zeilen in den "Mitteilungen aus den Technischen Prüfanstalten des SEV" vom 1. Mai 1965 erfüllten die Aufgabe nicht; die sämtliche Detailverkäufer betreffende Änderung der Rechtslage ab 1. Juli 1965 wurde überhaupt nicht erwähnt. Der SEV versucht schliesslich, die Untätigkeit des Starkstrominspektorates mit finanziellen Gründen zu entschuldigen. Der SEV war frei, den Vertrag mit dem Bund abzuschliessen oder nicht. Der durch den Vertrag übernommenen Aufgabe konnte er sich aber nicht aus angeblichen finanziellen Gründen entziehen. Der Vorwurf, das Starkstrominspektorat habe widerrechtlich gehandelt, ist daher berechtigt. b) Nicht stichhaltig ist der gleiche Vorwurf gegenüber dem Departement; denn nach den Akten hat dieses vom Versagen des Starkstrominspektorates erstmals durch das Schreiben der Klägerin vom 17. Mai 1965 mit Briefkopien und dann namentlich durch die Beschwerde vom 23. Juli 1965 Kenntnis erhalten. Es hat diese als Anzeige behandelt und ist eingeschritten. Es hat selbst für Aufklärung über die bestehenden Vorschriften gesorgt. Endlich hat das Departement das Starkstrominspektorat veranlasst, die Prüfung von hunderten von Maschinen und Werkzeugen nachzuholen und für die nicht bewilligten Verkaufsverbote zu erlassen. Eine rechtswidrige Schädigung der Klägerin durch den Bund ist ausgeschlossen, da das Departement die ihm übertragene Oberaufsicht (vgl. RUCK, Schweiz. Elektrizitätsrecht, S. 162/3) nicht verletzt hat.</w:t>
      </w:r>
    </w:p>
    <w:p>
      <w:r>
        <w:rPr>
          <w:b/>
        </w:rPr>
        <w:t>E. 5</w:t>
      </w:r>
    </w:p>
    <w:p>
      <w:r>
        <w:t>Mit Bezug auf den SEV stellt sich die weitere Frage, ob die Klägerin aus der Verletzung seiner Pflichten einen Schadenersatzanspruch herleiten kann, d.h. ob die verletzten Vorschriften zu ihrem Schutze erlassen worden sind. Nach der vom Bundesgericht in ständiger Praxis angewandten und auch von der Lehre anerkannten objektiven Theorie ist ein Verhalten nur dann widerrechtlich im Sinne der Begründung eines BGE 94 I 628 S. 643 Schadenersatzanspruches, wenn es gegen Gebote und Verbote der Rechtsordnung verstösst, die dem Schutze des verletzten Rechtsgutes dienen ( BGE 30 II 571 /2, BGE 41 II 685 , BGE 82 II 28 , BGE 88 II 280 /1, BGE 90 II 279 ; KAUFMANN, a.a.O., S. 570). Sind die verletzten Rechtssätze nicht zum Schutze des Geschädigten erlassen worden, so fehlt es am adäquaten Kausalzusammenhang zwischen der widerrechtlichen Handlung und dem Schaden (VON TUHR/SIEGWART, Allgemeiner Teil des OR, 2. Aufl., Bd. I, S. 355/6; OFTINGER, Schweizerisches Haftpflichtrecht, 2. Aufl., Bd. I S. 49/5o und 113/4; VON BÜREN, Schweizerisches OR, Allgemeiner Teil, S. 51; BGE 30 II 572 , BGE 75 II 212 /3, BGE 79 II 438 ). Diese Grundsätze gelten im Schadenersatzrecht allgemein und daher ebenfalls nach Art. 3 und 19 VG (vgl. BGE 91 I 452 E. 3). Die Vorschriften über die Kontrolle der elektrischen Maschinen und Werkzeuge sind ausschliesslich zum Schutze von Personen und Sachen gegen die vom elektrischen Strom ausgehenden Gefahren erlassen worden (vgl. insbesondere Art. 3 ElG und Art. 4 StV ; in diesem Sinn auch NESS, Die öffentliche Stellung der Installateure elektrischer Anlagen auf Grund der Elektrizitätsgesetzgebung des Bundes, S. 73 Anm. 3). Sie haben nichts mit dem Wettbewerb zu tun. Wenn sie sich auch darauf auswirken, so ist das lediglich eine Reflexwirkung. Nun hat die Klägerin bei ihren Begehren an das Inspektorat die mögliche Nebenwirkung - nämlich die Verbesserung ihrer eigenen Position im wirtschaftlichen Wettbewerb - nicht nur zur Hauptsache, sondern zum alleinigen Ziel ihrer Vorstösse gemacht. Schon im Brief vom 29. Januar 1965, mit dem sie dem Starkstrominspektorat das Verhandlungsergebnis vom Vortage bestätigte, machte sie keine öffentlichen Interessen geltend, sondern lediglich den Umstand, ihr "Marktanteil" sei durch die Konkurrenz "wesentlich beeinträchtigt", weil die Konkurrenz den Vorschriften nicht entsprechende Werkzeuge "billiger und handlicher in den Verkehr" bringe. "Diese Situation" - nicht etwa die für Verkäufer und Verbraucher bestehende Gefahr - wurde als "untragbar" bezeichnet. Im Schreiben vom 17. Mai 1965 ist wiederum nur von der "unhaltbaren Situation" im Wettbewerb mit der Konkurrenz die Rede. Auch im Brief vom 1. Juni 1965 erwähnt die Klägerin als Grund zum Einschreiten ausschliesslich ihre "täglichen Umsatzeinbussen". Am 2. November 1965 beklagte sich die Klägerin BGE 94 I 628 S. 644 darüber, dass vorgesehen sei, das ganze Sortiment der Firma Black &amp; Decker noch bis zum Jahresende durchzuprüfen; derart habe für sie "jede Aktion und Strafanzeige keinen Sinn mehr" und sie könne sich daher "alle weitere Mühe und Kosten ersparen". Damit hat sie wiederum bestätigt, dass es ihr nicht um die Beseitigung von Gefahrenquellen ging. Wenn die Klägerin wegen des Versagens des Starkstrominspektorates im Konkurrenzkampf benachteiligt und geschädigt wurde, wie sie behauptet, so wurde sie nicht in einem durch die erwähnten Vorschriften geschützten Rechtsgut verletzt. Auch im vorliegenden Fall muss sich aber die Rechtswidrigkeit auf das geschützte Rechtsgut beziehen. Adäquate Ursache des von der Klägerin angeblich erlittenen Schadens ist somit nicht das Versagen des Starkstrominspektorates, sondern allenfalls unlauterer Wettbewerb ihrer Konkurrenten. Ob der Klägerin gegen ihre Konkurrenten Ansprüche aus Art. 2 Abs. 1 lit. d UWG zustehen, ist im vorliegenden Verfahren nicht zu prüfen.</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