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523</w:t>
      </w:r>
    </w:p>
    <w:p>
      <w:r>
        <w:t>Bundesgericht (BGE), 1968-11-06, FR</w:t>
      </w:r>
    </w:p>
    <w:p>
      <w:r>
        <w:rPr>
          <w:b/>
        </w:rPr>
        <w:t xml:space="preserve">Quelle: </w:t>
      </w:r>
      <w:r>
        <w:t>https://mcp.opencaselaw.ch/entscheid/bge_BGE_94_I_523</w:t>
      </w:r>
    </w:p>
    <w:p>
      <w:r>
        <w:t>FR: ATF 94 I 523</w:t>
      </w:r>
    </w:p>
    <w:p>
      <w:r>
        <w:t>IT: DTF 94 I 523</w:t>
      </w:r>
    </w:p>
    <w:p>
      <w:pPr>
        <w:pStyle w:val="Heading2"/>
      </w:pPr>
      <w:r>
        <w:t>Regeste</w:t>
      </w:r>
    </w:p>
    <w:p>
      <w:r>
        <w:t>Regeste Art. 4 BV. Überspitzter Formalismus. Eine kantonale Rechtsmittelinstanz verfällt in überspitzten Formalismus und verletzt Art. 4 BV, wenn sie auf eine Rechtsmitteleingabe, die von einem Anwalt verfasst und der keine Vollmacht seines Klienten beigelegt war, nicht eintritt, obwohl das Gesetz diese Rechtsfolge nicht ausdrücklich vorsieht und der Mangel leicht behoben werden konnte.</w:t>
      </w:r>
    </w:p>
    <w:p>
      <w:r>
        <w:t>Regeste Art. 4 Cst. Formalisme excessif. Une juridiction cantonale de recours tombe dans un formalisme excessif, contraire à l'art. 4 Cst., lorsqu'elle déclare irrecevable un recours rédigé par un avocat et non accompagné d'une procuration de son client, alors que la loi ne prévoit pas expressément une telle conséquence et que l'irrégularité pouvait facilement être corrigée.</w:t>
      </w:r>
    </w:p>
    <w:p>
      <w:r>
        <w:t>Regesto Art. 4 CF. Eccesso di formalismo. Un'autorità cantonale di ricorso cade in un formalismo eccessivo e viola con ciò l'art. 4 CF, quando dichiara irricevibile un ricorsoredatto da un avvocato e non accompagnato da una procura, sebbene la legge non preveda esplicitamente tale conseguenza e l'irregolarità potesse essere facilmente rimossa.</w:t>
      </w:r>
    </w:p>
    <w:p>
      <w:pPr>
        <w:pStyle w:val="Heading2"/>
      </w:pPr>
      <w:r>
        <w:t>Volltext</w:t>
      </w:r>
    </w:p>
    <w:p>
      <w:r>
        <w:t>Bundesgericht (BGE) Band I 1968 BGE 94 I 523 Tribunal fédéral (ATF) Volume I 1968 BGE 94 I 523 Tribunale federale (DTF) Volume Ia 1968 BGE 94 I 523</w:t>
      </w:r>
    </w:p>
    <w:p>
      <w:r>
        <w:t>Regeste Art. 4 BV. Überspitzter Formalismus. Eine kantonale Rechtsmittelinstanz verfällt in überspitzten Formalismus und verletzt Art. 4 BV, wenn sie auf eine Rechtsmitteleingabe, die von einem Anwalt verfasst und der keine Vollmacht seines Klienten beigelegt war, nicht eintritt, obwohl das Gesetz diese Rechtsfolge nicht ausdrücklich vorsieht und der Mangel leicht behoben werden konnte. Regeste Art. 4 Cst. Formalisme excessif. Une juridiction cantonale de recours tombe dans un formalisme excessif, contraire à l'art. 4 Cst., lorsqu'elle déclare irrecevable un recours rédigé par un avocat et non accompagné d'une procuration de son client, alors que la loi ne prévoit pas expressément une telle conséquence et que l'irrégularité pouvait facilement être corrigée. Regesto Art. 4 CF. Eccesso di formalismo. Un'autorità cantonale di ricorso cade in un formalismo eccessivo e viola con ciò l'art. 4 CF, quando dichiara irricevibile un ricorsoredatto da un avvocato e non accompagnato da una procura, sebbene la legge non preveda esplicitamente tale conseguenza e l'irregolarità potesse essere facilmente rimossa.</w:t>
      </w:r>
    </w:p>
    <w:p>
      <w:r>
        <w:t>Urteilskopf 94 I 523 73. Arrêt du 6 novembre 1968 dans la cause P. contre Tribunal d'accusation du canton de Vaud. Regeste Art. 4 BV . Überspitzter Formalismus. Eine kantonale Rechtsmittelinstanz verfällt in überspitzten Formalismus und verletzt Art. 4 BV , wenn sie auf eine Rechtsmitteleingabe, die von einem Anwalt verfasst und der keine Vollmacht seines Klienten beigelegt war, nicht eintritt, obwohl das Gesetz diese Rechtsfolge nicht ausdrücklich vorsieht und der Mangel leicht behoben werden konnte. Sachverhalt ab Seite 524 BGE 94 I 523 S. 524 A.- Par ordonnance du 4 mars 1968, le juge informateur a renvoyé P., domicilié à Genève, devant le Tribunal de police correctionnelle de Nyon pour homicide par négligence et violation grave d'une règle de la circulation. P. a recouru en temps utile contre cette décision auprès du Tribunal cantonal du canton de Vaud. L'acte de recours a été rédigé par Me B., de Genève, lequel avait été autorisé à assister P. devant les autorités pénales vaudoises, par décision du Tribunal cantonal du 12 janvier 1968. Le recours fut déclaré irrecevable, Me B. n'ayant pas joint au recours une procuration de son client, ni produit une telle pièce dans les cinq jours qui suivent, comme le prévoit l'art. 268 al. 5 CPP. B.- Agissant par la voie du recours de droit public, P. requiert le Tribunal fédéral d'annuler la décision du Tribunal cantonal et de renvoyer la cause à ce dernier pour qu'il statue au fonds après avoir invité le mandataire du recourant à lui fournir une procuration écrite dans un bref délai. Il reproche à l'autorité d'avoir commis un déni de justice formel en faisant preuve d'un formalisme excessif. C.- Le Tribunal cantonal déclare se référer aux considérants de l'arrêt. Le Ministère public conclut à l'admission du recours. Erwägungen Considérant en droit: Le Tribunal fédéral a jugé à plusieurs reprises qu'un formalisme excessif, qui n'est pas justifié par la protection d'un intérêt digne de considération ou qui complique d'une manière insoutenable l'application du droit matériel, équivaut à un déni de de justice formel condamné par l'art. 4 Cst. (RO 92 I 11 et 16 et les arrêts cités). Il va de soi que l'exigence d'une procuration écrite à déposer à l'appui du recours est parfaitement justifiée; elle permet à l'autorité saisie de s'assurer que le mandataire agit bien conformément à la volonté de son mandant et qu'il n'entreprend pas de son propre gré, sans l'accord de son client, des démarches qui peuvent être onéreuses pour ce dernier. Qu'une autorité refuse de statuer lorsqu'une telle procuration n'a pas été produite, cela peut également se justifier, en particulier lorsque le mandataire BGE 94 I 523 S. 525 a été expressément requis de la déposer dans un certain délai. En revanche, selon la jurisprudence relative à l'art. 4 Cst., l'autorité qui constate une informalité propre à entraîner l'irrecevabilité d'un recours doit en informer le justiciable si cette informalité peut encore être valablement corrigée (RO 92 I 17). On pouvait attendre de l'autorité de recours que, constatant l'absence de procuration lors de la réception du recours, elle en informe le mandataire par un simple avis écrit ou téléphonique, la procuration pouvant encore être produite dans les cinq jours dès la fin du délai de recours. Une telle manière de faire se justifiait d'autant plus qu'en l'espèce le mandataire, domicilié hors du canton, pouvait fort bien ignorer la rigueur de la jurisprudence vaudoise et penser que l'autorisation d'assister son client devant les autorités pénales vaudoises, accordée par l'autorité même à laquelle il adressait son recours, pouvait le dispenser de produire une telle procuration. Pas plus que dans l'arrêt Schreyer du 16 février 1966 (RO 92 I 13 consid. 2 in fine), la sanction de l'irrecevabilité n'est prévue ici par la loi elle-même. Elle est au surplus, par sa gravité, nettement disproportionnée à l'omission reprochée au mandataire du recourant. Ainsi la décision attaquée fait preuve d'un formalisme excessif que rien ne justifie. Elle doit être dès lors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