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IV 97</w:t>
      </w:r>
    </w:p>
    <w:p>
      <w:r>
        <w:t>Bundesgericht (BGE), 1968-01-01, FR</w:t>
      </w:r>
    </w:p>
    <w:p>
      <w:r>
        <w:rPr>
          <w:b/>
        </w:rPr>
        <w:t xml:space="preserve">Quelle: </w:t>
      </w:r>
      <w:r>
        <w:t>https://mcp.opencaselaw.ch/entscheid/bge_BGE_94_IV_97</w:t>
      </w:r>
    </w:p>
    <w:p>
      <w:r>
        <w:t>FR: ATF 94 IV 97</w:t>
      </w:r>
    </w:p>
    <w:p>
      <w:r>
        <w:t>IT: DTF 94 IV 97</w:t>
      </w:r>
    </w:p>
    <w:p>
      <w:pPr>
        <w:pStyle w:val="Heading2"/>
      </w:pPr>
      <w:r>
        <w:t>Regeste</w:t>
      </w:r>
    </w:p>
    <w:p>
      <w:r>
        <w:t>Regeste Art. 50 StGB. 1. Aus Gewinnsucht handelt der Täter, wenn er besonders intensiv auf geldwerte Vorteile bedacht ist, namentlich wenn er sich um des Geldes willen gewohnheitsmässig oder ohne Bedenken über die durch Gesetz, Anstand oder gute Sitte gezogenen Schranken hinwegsetzt, also auch vor verpöntem Gewinn nicht Halt macht (Bestätigung der Rechtsprechung). 2. Der Beweggrund der Gewinnsucht kann sich auch aus einer Einzelhandlung ergeben. 3. Anwendung dieser Begriffsumschreibung auf Personen, die am Verbrechen der Erschleichung einer falschen Beurkundung teilnehmen (Art. 253 StGB).</w:t>
      </w:r>
    </w:p>
    <w:p>
      <w:r>
        <w:t>Regeste Art. 50 CP. 1. Un délinquant agit par cupidité lorsqu'il est particulièrement avide d'avantages financiers, notamment lorsque, pour se procurer de l'argent, il outrepasse habituellement ou sans scrupules les limites tracées par la loi, la bienséance ou les bonnes moeurs et n'hésite donc même pas à se procurer un gain illicite (confirmation de la jurisprudence). 2. Le mobile de la cupidité peut résulter d'un acte isolé. 3. Application de cette définition aux participants à un crime d'obtention frauduleuse d'une constatation fausse (art. 253 CP).</w:t>
      </w:r>
    </w:p>
    <w:p>
      <w:r>
        <w:t>Regesto Art. 50 CP. 1. Un delinquente agisce per fine di lucro quand'è particolarmente avido di vantaggi finanziari, in modo speciale quando, per procurarsi denaro, oltrepassa abitualmente o senza scrupoli i limiti fissati dalla legge, dalla decenza o dai buoni costumi, e non esita quindi nemmeno a procurarsi un guadagno illecito (conferma della giurisprudenza). 2. Il movente della avidità di lucro può risultare da un atto isolato. 3. Applicazione di questa definizione alle persone che partecipano al crimine del conseguimento fraudolento di una falsa attestazione (art. 253 CP).</w:t>
      </w:r>
    </w:p>
    <w:p>
      <w:pPr>
        <w:pStyle w:val="Heading2"/>
      </w:pPr>
      <w:r>
        <w:t>Erwägungen</w:t>
      </w:r>
    </w:p>
    <w:p>
      <w:r>
        <w:rPr>
          <w:b/>
        </w:rPr>
        <w:t>E. 5</w:t>
      </w:r>
    </w:p>
    <w:p>
      <w:r>
        <w:t>a) Les recourants s'élèvent contre l'application à leur égard de l'art. 50 CP, qui permet au juge de prononcer une amende, outre la peine privative de liberté, lorsque le délinquant a agi par cupidité. Selon la jurisprudence, il faut entendre par cupidité la recherche du lucre si intense qu'elle est devenue une passion. La cupidité va au-delà du dessein d'enrichissement ou du dessein de se procurer un avantage; elle ne saurait non plus être confondue avec le souci de l'intérêt personnel. Est cupide l'auteur qui se montre particulièrement avide d'avantages financiers; par exemple, celui qui, pour se procurer de l'argent, outrepasse habituellement ou sans scrupule les limites tracées par la loi, la bienséance ou les bonnes moeurs et n'hésite donc même pas à se procurer un gain illicite (RO 74 IV 142, consid. 3; 75 IV 45 , consid. 7; 79 IV 118 in fine; 86 IV 234 ; 89 IV 17 et 19 al. 1 in fine). La doctrine se prononce en général dans le même sens, en relevant que l'art. 50 CP est applicable si la cupidité était le mobile essentiel de l'auteur, qui manifeste par son acte le désir immodéré de percevoir un gain, méprisant complètement le bien d'autrui; certains relèvent que la réalisation effective du gain escompté n'est pas une condition nécessaire de l'application de cette disposition légale (HAFTER, Lehrbuch des schweizerischen Strafrechts, Allgemeiner Teil, 2e éd., p. 294; THORMANN/VON OVERBECK, Das schweizerische Strafgesetzbuch, tome I, Allgemeiner Teil, n. 1 ad art. 50 CP, p. 191; LOGOZ, Commentaire du Code pénal suisse, Partie générale, n. 1 ad art. 50 CP, p. 220 s.; SCHWANDER, Das Schweiz. Strafgesetzbuch, 2e éd., no 370, p. 193; GERMANN, Das Verbrechen BGE 94 IV 97 S. 101 im neuen Strafrecht, p. 256, lequel souhaite une application plus fréquente de l'amende comme peine accessoire en matière de délits contre le patrimoine). F. CLERC (A propos de la cupidité, JdT 1962 IV 103 al. 2) souligne que "la cupidité n'est pas une circonstance de l'acte, mais un trait de caractère du délinquant, un élément de sa personnalité dangereuse"; pour l'admettre, il faut, écrit-il, que la recherche du profit "apparaisse dans la personne de l'agent comme une véritable maladie". Il appartient aujuge d'apprécier les circonstances particulières de chaque espèce pour dire si l'accusé a agi par cupidité. Bien que les arrêts précités l'aient déduit de la répétition d'actes répréhensibles durant une période prolongée, le mobile de la cupidité peut résulter d'un acte isolé (SCHWANDER, loc.cit.). b) La juridiction cantonale a admis la cupidité des recourants parce qu'ils s'étaient livrés "à un acte de spéculation aussi caractérisé", commis par le moyen d'une infraction. Ce considérant procède d'une conception erronée de la cupidité. En effet, la spéculation est une opération financière ou commerciale qui consiste à profiter des fluctuations naturelles du marché (cours des valeurs et des marchandises, prix des biens immeubles) pour réaliser un bénéfice. Bien que, dans le langage courant, ce terme ait souvent un sens péjoratif, la spéculation n'implique pas encore la recherche du lucre, assimilable à une passion. Pour le Tribunal de district, la cupidité des recourants résulterait de leur comportement caractérisé par leur désir de gagner de l'argent au mépris de la loi et de la plus élémentaire honnêteté. Les premiers juges en ont tiré la conclusion que leur recherche d'un gain était devenue une passion. Fondée en outre sur l'ampleur du profit escompté, cette appréciation procède d'une conception correcte de la notion de cupidité. Il reste à examiner si elle repose sur des éléments suffisants à l'égard de chacun des recourants. c) En ce qui concerne Brusadelli, le Tribunal de district retient que celui-ci considérait comme normal d'obtenir d'un officier public une constatation fausse. Il avait d'ailleurs déjà indiqué au notaire, lors de la passation de la promesse de vente, un prix inexact. Il a déployé toute une activité pour que Conne, puis le notaire inscrivent un prix erroné dans l'acte de vente. Il a agi de la sorte pour se procurer de substantielles BGE 94 IV 97 S. 102 commissions, soit environ 43 à 45 000 fr. Ainsi, Brusadelli n'a pas seulement fait preuve d'un dessein d'enrichissement patent, mais encore d'une malhonnêteté et d'une absence de scrupules évidentes, profitant des intentions illicites de Schneuwly pour s'octroyer une partie des avantages financiers que l'opération devait rapporter à ce dernier. Bien qu'il ait manifesté cette mentalité à l'occasion d'une seule affaire, on peut en déduire une recherche du lucre si intense qu'elle atteint la passion. C'est donc à bon droit que les juridictions vaudoises ont infligé à Brusadelli une amende en considérant qu'il avait agi par cupidité. d) Quant à Dony, il n'a touché que la commission de courtier, qui lui avait déjà été promise le 5 mars 1962, alors qu'il n'était nullement question d'une opération qui tombe sous le coup de la loi pénale. Le montant promis était raisonnable par rapport au prix de vente réel. Certes, Dony a accepté par la suite d'inciter Conne à stipuler un prix de vente surfait, afin de rendre possible la vente à la conclusion de laquelle son droit à ladite commission était subordonné. Cette circonstance démontre une certaine absence de scrupules; toutefois Dony n'a pas cherché à profiter des services supplémentaires, réprimés par la loi pénale, auxquels il avait consenti, pour se procurer un gain plus élevé. L'avidité particulière d'avantages financiers, qui est l'une des caractéristiques de la cupidité au sens de l'art. 50 CP, fait donc défaut en ce qui le concerne. Dès lors, l'arrêt attaqué viole le droit fédéral dans la mesure où Dony a été condamné à une amende.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