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28</w:t>
      </w:r>
    </w:p>
    <w:p>
      <w:r>
        <w:t>Bundesgericht (BGE), 1968-01-01, FR</w:t>
      </w:r>
    </w:p>
    <w:p>
      <w:r>
        <w:rPr>
          <w:b/>
        </w:rPr>
        <w:t xml:space="preserve">Quelle: </w:t>
      </w:r>
      <w:r>
        <w:t>https://mcp.opencaselaw.ch/entscheid/bge_BGE_94_IV_28</w:t>
      </w:r>
    </w:p>
    <w:p>
      <w:r>
        <w:t>FR: ATF 94 IV 28</w:t>
      </w:r>
    </w:p>
    <w:p>
      <w:r>
        <w:t>IT: DTF 94 IV 28</w:t>
      </w:r>
    </w:p>
    <w:p>
      <w:pPr>
        <w:pStyle w:val="Heading2"/>
      </w:pPr>
      <w:r>
        <w:t>Regeste</w:t>
      </w:r>
    </w:p>
    <w:p>
      <w:r>
        <w:t>Regeste 1. Art. 3 SVG gestattet den Kantonen, das Parkieren von Fahrzeugen zeitlich zu beschränken und diese Befugnis den Gemeinden zu übertragen (Erw. 1). 2. Unter welchen Voraussetzungen verstösst die gemäss Art. 35 Abs. 3 SSV durch das Signal Nr. 321 (Parkplatz mit Parkuhr) angezeigte Beschränkung der Parkzeit nicht gegen Art. 37 Abs. 2 BV (Bestätigung der Rechtsprechung; Erw. 2 und 3)? 3. Der Führer, der sein Fahrzeug entgegen der Vorschrift des Art. 35 Abs. 4 SSV nicht vor Ablauf der höchstzulässigen Parkzeit wieder in den Verkehr einfügt, ist nach Art. 90 Ziff. 1 SVG zu bestrafen (Erw. 4 und 5). 4. Wenn ein Fahrer einen Parkplatz mit Parkuhr verlässt, bevor die Zeit, für die er die Gebühr entrichtete, vollständig abgelaufen ist, so darf der folgende Benützer des Platzes die verbleibende Zeit nicht der höchstzulässigen Parkzeit hinzufügen (Erw. 6).</w:t>
      </w:r>
    </w:p>
    <w:p>
      <w:r>
        <w:t>Regeste 1. L'art. 3 LCR permet aux cantons de limiter la durée du stationnement des véhicules et de déléguer cette compétence aux communes (consid. 1). 2. A quelles conditions la limitation de la durée du stationnement indiquée conformément à l'art. 35 al. 3 OSR par un signal no 321 (place de stationnement avec parcomètre) n'est-elle pas contraire à l'art. 37 al. 2 Cst? (confirmation de jurisprudence; consid. 2 et 3). 3. La contravention à l'art. 35 al. 4 OSR commise par le conducteur qui laisse son véhicule en stationnement au-delà de la durée maximale autorisée, sans l'engager à nouveau dans la circulation, est réprimée par l'art. 90 ch. 1 LCR (consid. 4 et 5). 4. Lorsqu'un usager a quitté une place de stationnement avec parcomètre sans utiliser intégralement le temps pour lequel il avait acquitté la taxe, l'usager suivant ne peut pas ajouter le laps de temps restant à la durée maximale autorisée (consid. 6).</w:t>
      </w:r>
    </w:p>
    <w:p>
      <w:r>
        <w:t>Regesto 1. L'art. 3 LCStr. permette ai cantoni di limitare la durata del parcheggio dei veicoli e di delegare questa competenza ai comuni (consid. 1). 2. A quali condizioni la limitazione della durata del parcheggio indicata secondo l'art. 35 cpv. 3 OSStr. dal segnale n. 321 (parcheggio con parchimetro) non è contraria all'art. 37 cpv. 2 CF? (conferma della giurisprudenza; consid. 2 e 3). 3. L'infrazione all'art. 35 cpv. 4 OSStr., commessa dal conducente che non rimette il veicolo in circolazione prima della scadenza del tempo massimo stabilito, è repressa dall'art. 90 num. 1 LCStr. (consid. 4 e 5). 4. Quando un conducente ha lasciato il parcheggio dotato di parchimetro senza utilizzare completamente il tempo per il quale aveva versato la tassa, l'utente seguente del parcheggio non può aggiungere il lasso di tempo residuo alla durata massima autorizzata (consid. 6).</w:t>
      </w:r>
    </w:p>
    <w:p>
      <w:pPr>
        <w:pStyle w:val="Heading2"/>
      </w:pPr>
      <w:r>
        <w:t>Erwägungen</w:t>
      </w:r>
    </w:p>
    <w:p>
      <w:r>
        <w:rPr>
          <w:b/>
        </w:rPr>
        <w:t>E. 1</w:t>
      </w:r>
    </w:p>
    <w:p>
      <w:r>
        <w:t>L'art. 3 al. 1 LCR affirme la souveraineté cantonale sur les routes dans les limites du droit fédéral. Selon l'art. 3 al. 2 LCR, les cantons sont compétents pour interdire, restreindre ou régler la circulation sur certaines routes; ils peuvent déléguer cette compétence aux communes sous réserve de recours à une autorité cantonale. Les limitations et les prescriptions que les cantons peuvent édicter sont définies du point de vue matériel par les alinéas 3 et 4 de l'art. 3 LCR. En vertu de l'alinéa 3, la circulation des véhicules automobiles et des cycles peut être complètement interdite ou temporairement restreinte sur les routes qui ne sont pas ouvertes au grand transit. L'alinéa 4 permet d'édicter d'autres limitations ou prescriptions lorsqu'elles sont nécessaires pour assurer la sécurité, faciliter ou régler la circulation, protéger la structure de la route ou satisfaire à d'autres exigences imposées par les conditions locales. L'interdiction de stationner et la limitation du stationnement tombent sous le coup de l'art. 3 al. 4 LCR. Elles font partie des règles de la circulation, qui ne visent pas seulement les véhicules en mouvement, mais aussi ceux qui sont immobilisés sur les routes et les places (cf. RO 89 I 535, consid. 3). Dans le canton de Vaud, l'art. 4 de l'ancienne loi du 5 septembre 1933 sur les routes autorisait les communes à prescrire, sous la forme de règlements approuvés par le Conseil d'Etat, les mesures spéciales concernant notamment la police des places publiques et des routes communales. Actuellement, l'art. 46 al. 2 de la loi du 25 mai 1964 sur les routes confère aux communes le pouvoir de statuer des interdictions ou des restrictions de la circulation sur les routes communales moyennant approbation par l'autorité cantonale. Fondée sur ces dispositions légales, la Municipalité de Lausanne a édicté le 12 octobre 1934 un règlement portant les prescriptions applicables à la circulation sur le territoire de la commune, approuvé le 14 novembre 1934 par le Conseil d'Etat du canton de Vaud. L'art. 9 de ce règlement confère à la Municipalité le pouvoir d'interdire ou de réglementer l'arrêt et le stationnement des véhicules suivant les exigences de la circulation et de la sécurité publique. En outre, la commune de Lausanne a édicté le 19 décembre 1958 un règlement relatif aux parcomètres, dont les taxes ont été approuvées le 28 février 1959 par le Conseil d'Etat du canton de Vaud. BGE 94 IV 28 S. 31 La limitation de la durée du stationnement à la rue de la Grotte est ainsi fondée sur la compétence que l'art. 3 LCR réserve aux cantons. En vertu d'une délégation, la Municipalité de Lausanne est l'autorité compétente pour édicter les prescriptions nécessaires à cette fin. Savoir si les règlements municipaux ont été promulgués dans les formes requises est une question relevant du droit cantonal, qui échappe à la censure de la Cour de cassation (art. 269 al. 1 et 273 al. 1 lettre b PPF).</w:t>
      </w:r>
    </w:p>
    <w:p>
      <w:r>
        <w:rPr>
          <w:b/>
        </w:rPr>
        <w:t>E. 2</w:t>
      </w:r>
    </w:p>
    <w:p>
      <w:r>
        <w:t>En vertu de l'art. 35 al. 3 OSR, les endroits où le stationnement est soumis à une taxe doivent être désignés par le signal no 321. Un pareil signal est placé à la rue de la Grotte. La limitation de la durée du stationnement est fixée à une heure; elle est indiquée sur une plaque complémentaire, prescrite par les art. 35 al. 1 et 45 al. 1 OSR et d'un usage général à Lausanne. Cette signalisation est dès lors conforme aux prescriptions fédérales.</w:t>
      </w:r>
    </w:p>
    <w:p>
      <w:r>
        <w:rPr>
          <w:b/>
        </w:rPr>
        <w:t>E. 3</w:t>
      </w:r>
    </w:p>
    <w:p>
      <w:r>
        <w:t>Du moment que l'art. 35 al. 3 OSR prescrit un signal déterminé pour les endroits où le stationnement est soumis à une taxe et statue que les véhicules doivent y être garés conformément aux prescriptions figurant sur les parcomètres, il déclare admissible le prélèvement d'une taxe de stationnement. Il reste à examiner si cette disposition réglementaire demeure dans les limites tracées par l'art. 106 al. 1 LCR, qui autorise le Conseil fédéral à arrêter les prescriptions nécessaires à l'application de la loi. Or la Chambre de droit public a jugé que le prélèvement d'une taxe de stationnement était compatible avec l'art. 37 al. 2 Cst. - qui interdit en principe la perception de taxes pour l'usage des routes ouvertes au trafic public dans les limites de leur destination - à la condition toutefois qu'il existe à une distance convenable d'autres places de parc sur lesquelles le stationnement des véhicules est gratuit (RO 89 I 533 ss., notamment 541). Le recourant n'avance aucun argument d'ordre général qui inciterait la Cour de cassation à s'écarter de cette jurisprudence. En particulier, il ne conteste pas l'existence d'autres places de parc, dont l'usage est gratuit, à une distance raisonnable de la rue de la Grotte. Si la perception de taxes de stationnement n'est pas contraire à l'art. 37 al. 2 Cst., la disposition de l'art. 35 al. 3 OSR n'excède pas non plus, du point de vue constitutionnel, le pouvoir réglementaire que l'art. 106 al. 1 LCR délègue au Conseil fédéral. Le recourant n'invoque pas d'autres motifs d'où l'on BGE 94 IV 28 S. 32 pourrait conclure que l'art. 35 al. 3 OSR transgresse les limites de ladite délégation.</w:t>
      </w:r>
    </w:p>
    <w:p>
      <w:r>
        <w:rPr>
          <w:b/>
        </w:rPr>
        <w:t>E. 4</w:t>
      </w:r>
    </w:p>
    <w:p>
      <w:r>
        <w:t>L'art. 35 al. 4 OSR oblige le conducteur, lorsque la durée du parcage est limitée, à engager à nouveau son véhicule dans la circulation avant que le temps autorisé n'ait pris fin. Cette prescription interdit en premier lieu de laisser un véhicule en stationnement au-delà du temps fixé. Elle signifie en outre que le parcage prolongé, sans que le véhicule soit engagé à nouveau dans la circulation, n'est pas admissible non plus lorsque le conducteur s'acquitte à nouveau de la taxe de stationnement. Le recourant admet qu'il a laissé sa voiture au moins pendant 1 heure et 20 minutes à l'emplacement du parcomètre no 212. Il a violé ainsi la prescription de l'art. 35 al. 4 OSR.</w:t>
      </w:r>
    </w:p>
    <w:p>
      <w:r>
        <w:rPr>
          <w:b/>
        </w:rPr>
        <w:t>E. 5</w:t>
      </w:r>
    </w:p>
    <w:p>
      <w:r>
        <w:t>La contravention commise est réprimée par l'art. 90 ch. 1 LCR. Le recourant prétend que la sanction relève du droit cantonal. Tel était le cas avant que les prescriptions fédérales ne contiennent des règles limitant la durée du stationnement et des dispositions pénales réprimant la violation de ces règles. Mais depuis l'entrée en vigueur de l'art. 35 al. 4 OSR, la question relève du droit fédéral. La situation est identique pour d'autres prescriptions comme l'arrêt au signal "Stop" no 217, régi auparavant par le droit cantonal (cf. RO 78 IV 186) et actuellement par l'art. 21 al. 1 OSR. Contrairement à l'opinion soutenue par le recourant, l'art. 90 ch. 1 LCR qui réprime la violation des règles de la circulation entend par là non seulement les prescriptions applicables aux véhicules en mouvement, mais l'ensemble des dispositions figurant au titre troisième de la loi ( art. 26 à 57 LCR), ainsi que les règles d'application édictées par le Conseil fédéral. Il résulte des art. 37 LCR et 18 à 20 OCR que ces règles comprennent les prescriptions relatives à l'arrêt et au parcage des véhicules, notamment l'art. 35 OSR. Peu importe que le signal no 321 soit un signal dit d'indication. En pareil cas, l'infraction réprimée par l'art. 90 ch. 1 LCR est la violation de la prescription que le signal indique. Au demeurant, l'art. 45 al. 4 OSR déclare expressément que les injonctions figurant sur les plaques complémentaires sont impératives, au même titre que les signaux de prescription. Cette disposition s'applique sans conteste à la limitation de la durée du parcage indiquée sur une plaque complémentaire. BGE 94 IV 28 S. 33</w:t>
      </w:r>
    </w:p>
    <w:p>
      <w:r>
        <w:rPr>
          <w:b/>
        </w:rPr>
        <w:t>E. 6</w:t>
      </w:r>
    </w:p>
    <w:p>
      <w:r>
        <w:t>Le recourant se prévaut enfin de la durée de stationnement d'environ 20 minutes que son prédécesseur n'avait pas utilisée. La police lausannoise tolère certes qu'un usager profite du temps de parcage dont un autre automobiliste aurait encore pu disposer, mais seulement dans les limites du temps maximal autorisé. Ainsi, lorsqu'un usager quitte une place de parc alors qu'il pourrait encore y laisser son véhicule pendant 20 minutes, l'usager suivant pourra immobiliser sa voiture à cet endroit pendant le laps de temps restant sans payer la taxe. Mais il ne saurait ajouter ce surplus, qu'il reprend de son prédécesseur, au temps pour lequel il paie lui-même la taxe, afin de laisser son véhicule en stationnement au-delà de la durée maximale autorisée. Si le parcage est limité à 1 heure, il doit quitter la place de stationnement avant l'expiration de cette durée, sans égard au fait qu'il ait lui-même acquitté entièrement la taxe ou non. Cette interprétation n'est en tout cas pas contraire à l'art. 35 al. 4 OSR; elle correspond bien plutôt au but visé par les prescriptions limitant la durée du parcage. Meyer ayant laissé sa voiture en stationnement 20 minutes de plus que le temps maximal autorisé, soit 1 heure, il a contrevenu aux prescriptions de l'art. 35 al. 4 OSR et son comportement est punissable en vertu de l'art. 90 ch. 1 LCR.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