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55</w:t>
      </w:r>
    </w:p>
    <w:p>
      <w:r>
        <w:t>Bundesgericht (BGE), 1968-01-01, IT</w:t>
      </w:r>
    </w:p>
    <w:p>
      <w:r>
        <w:rPr>
          <w:b/>
        </w:rPr>
        <w:t xml:space="preserve">Quelle: </w:t>
      </w:r>
      <w:r>
        <w:t>https://mcp.opencaselaw.ch/entscheid/bge_BGE_94_II_55</w:t>
      </w:r>
    </w:p>
    <w:p>
      <w:r>
        <w:t>FR: ATF 94 II 55</w:t>
      </w:r>
    </w:p>
    <w:p>
      <w:r>
        <w:t>IT: DTF 94 II 55</w:t>
      </w:r>
    </w:p>
    <w:p>
      <w:pPr>
        <w:pStyle w:val="Heading2"/>
      </w:pPr>
      <w:r>
        <w:t>Regeste</w:t>
      </w:r>
    </w:p>
    <w:p>
      <w:r>
        <w:t>Regeste Berufung. Art. 43 ff. OG. 1. Begriff der Zivilrechtsstreitigkeit im Sinne von Art. 44 und 46 OG. Das Verfahren betreffend die Aufnahme eines Inventars gemäss Art. 553 oder 580 ZGB gehört nicht zu den Zivilrechtsstreitigkeiten im Sinne der genannten Bestimmungen (Erw. 2). 2. Das Sicherungsinventar (Art. 553 ZGB) ist eine vorsorgliche Massnahme; der letztinstanzliche kantonale Entscheid, der es anordnet oder verweigert, ist daher kein Endentscheid im Sinne von Art. 48 OG (Erw. 3).</w:t>
      </w:r>
    </w:p>
    <w:p>
      <w:r>
        <w:t>Regeste Recours en réforme. Art. 43 ss OJ. 1. Notion de la contestation civile au sens des art. 44 et 46 OJ. La procédure qui tend à faire dresser un inventaire en vertu de l'art. 553 ou de l'art. 580 CC n'est pas une contestation civile visée par les dispositions légales précitées (consid. 2). 2. L'inventaire dressé à titre de mesure de sûreté (art. 553 CC) est une mesure provisoire; la décision de l'autorité cantonale de dernière instance qui l'ordonne ou le refuse n'est dès lors pas une décision finale au sens de l'art. 48 OJ (consid. 3).</w:t>
      </w:r>
    </w:p>
    <w:p>
      <w:r>
        <w:t>Regesto Ricorso per riforma. Art. 43 e segg. OG. 1. Nozione di causa civile ai sensi degli art. 44 e 46 OG. Il procedimento d'inventario secondo l'art. 553 CC o l'art. 580 CC non rientra tra le cause civili ai sensi delle disposizioni sopra citate (consid. 2). 2. L'inventario assicurativo (art. 553 CC) è una misura provvisoria; la decisione cantonale d'ultima istanza che lo ordina o lo nega non è, quindi, una decisione finale ai sensi dell'art. 48 OG (consid. 3).</w:t>
      </w:r>
    </w:p>
    <w:p>
      <w:pPr>
        <w:pStyle w:val="Heading2"/>
      </w:pPr>
      <w:r>
        <w:t>Erwägungen</w:t>
      </w:r>
    </w:p>
    <w:p>
      <w:r>
        <w:rPr>
          <w:b/>
        </w:rPr>
        <w:t>E. 1</w:t>
      </w:r>
    </w:p>
    <w:p>
      <w:r>
        <w:t>(Questione procedurale)</w:t>
      </w:r>
    </w:p>
    <w:p>
      <w:r>
        <w:rPr>
          <w:b/>
        </w:rPr>
        <w:t>E. 2</w:t>
      </w:r>
    </w:p>
    <w:p>
      <w:r>
        <w:t>Il ricorso per riforma, a prescindere da casi speciali che non si avverano in concreto (cfr. art. 44 cpv. 1 lett. a, b, c e art. 45 OG ), non è ammissibile che nelle cause civili (contestations civiles, Zivilrechtsstreitigkeiten) (art. 44 in principio, art. 46 OG ). Per causa civile va inteso un procedimento contraddittorio tendente a fare statuire in maniera definitiva e stabile su rapporti di diritto civile, e svoltosi davanti al giudice civile o ad altra giurisdizione tra due o più persone fisiche o giuridiche nella loro veste di titolari di diritti privati, oppure tra una siffatta persona ed un'autorità alla quale la legge attribuisce qualità di parte (RU 91 II 396 e sentenze ivi citate). Il procedimento di inventario tanto ai sensi dell'art. 553 CC BGE 94 II 55 S. 58 quanto ai sensi dell'art. 580 CC non regola in modo definitivo rapporti di diritto civile. L'autorità che lo ordina non vi pronuncia il riconoscimento di un diritto materiale, nè pregiudica in alcuna maniera la questione dei diritti degli eventuali interessati sui beni della successione, ma si limita a far accertare il contenuto dell'eredità o a garantirne la conservazione. Tale procedimento si svolge, d'altra parte, davanti al giudice cantonale nelle forme della procedura graziosa o non contenziosa (art. 534 CPC ticinese, combinato con gli art. 2 e 3 della legge cantonale di applicazione e complemento del CC), i cui atti non possono costituire oggetto di ricorso per riforma (RU 91 II 397 consid. 1; WURZBURGER, Les conditions objectives du recours en réforme au Tribunal fédéral, p. 14-16, e segnatamente la nota 17, con citazioni di dottrina e giurisprudenza). Il fatto che, come è avvenuto nel presente caso davanti alla seconda istanza cantonale, la procedura si sia svolta tra due parti in contraddittorio, non rende contenzioso un procedimento che non lo è per sua natura; l'autorità di ricorso pronuncia sulla validità della decisione non contenziosa, ma non statuisce sui diritti materiali reciproci delle parti (cfr. WURZBURGER, op. cit., p. 22, n. 25 e note). Anche la circostanza che la Corte cantonale ha accolto i ricorsi interposti contro i citati decreti del Pretore, tra l'altro perchè li riteneva lesivi di talune prerogative dell'esecutore testamentario, non è influente. La precedente istanza ha bensì ritenuto che l'adempimento di determinate misure, quali ad esempio la confezione dell'inventario, spetta all'esecutore testamentario, ma non ha affatto statuito su eventuali diritti di quest'ultimo nei confronti della successione. Il Tribunale federale ha del resto già negato il carattere di causa civile ai sensi dell' art. 44 OG alle vertenze promosse per ottenere la designazione di un rappresentante della comunione ereditaria (RU 72 II 55) o per ottenere l'amministrazione d'ufficio di un'eredità (RU 76 II 335 e sentenze citate). Nella sentenza RU 84 II 324 e segg., esso ha stabilito che l'atto con cui è decretata l'amministrazione d'ufficio dell'eredità rientra nella giurisdizione volontaria e vi rimane anche se un esecutore testamentario si oppone a questo provvedimento e domanda sussidiariamente, invocando l'art. 554 cpv. 2 CC, di essere designato come amministratore (RU 84 II 326/327). Queste considerazioni valgono anche per il procedimento relativo al rilascio di un certificato ereditario (RU 91 II 396/397). BGE 94 II 55 S. 59 La sentenza di cui si tratta non è quindi stata pronunciata in una causa civile ai sensi della legge federale sull'organizzazione giudiziaria: essa non può di conseguenza essere impugnata mediante un ricorso per riforma.</w:t>
      </w:r>
    </w:p>
    <w:p>
      <w:r>
        <w:rPr>
          <w:b/>
        </w:rPr>
        <w:t>E. 3</w:t>
      </w:r>
    </w:p>
    <w:p>
      <w:r>
        <w:t>Dal momento che il presente gravame è irricevibile in forza delle considerazioni sopra esposte, si può prescindere dall'esaminare se esso lo sarebbe pure in virtù dell' art. 48 OG , secondo il quale il ricorso per riforma non è ammissibile che contro le decisioni finali. Si può comunque rilevare che la sentenza impugnata è sicuramente non finale nella misura in cui riguarda l'inventario assicurativo, il quale si qualifica come misura provvisoria (RU 40 II 106) e non influisce sul merito delle pretese materiali delle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