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8</w:t>
      </w:r>
    </w:p>
    <w:p>
      <w:r>
        <w:t>Bundesgericht (BGE), 1968-01-01, DE</w:t>
      </w:r>
    </w:p>
    <w:p>
      <w:r>
        <w:rPr>
          <w:b/>
        </w:rPr>
        <w:t xml:space="preserve">Quelle: </w:t>
      </w:r>
      <w:r>
        <w:t>https://mcp.opencaselaw.ch/entscheid/bge_BGE_94_III_8</w:t>
      </w:r>
    </w:p>
    <w:p>
      <w:r>
        <w:t>FR: ATF 94 III 8</w:t>
      </w:r>
    </w:p>
    <w:p>
      <w:r>
        <w:t>IT: DTF 94 III 8</w:t>
      </w:r>
    </w:p>
    <w:p>
      <w:pPr>
        <w:pStyle w:val="Heading2"/>
      </w:pPr>
      <w:r>
        <w:t>Regeste</w:t>
      </w:r>
    </w:p>
    <w:p>
      <w:r>
        <w:t>Regeste Arrestierung und Pfändung der Erträgnisse eines dem Schuldner gehörenden Grundstücks. Unterhaltsbeiträge für den Schuldner. 1. Die periodischen Leistungen, die der Grundeigentümer vom Bauberechtigten und Mieter als Entgelt für die Benützung seinesGrundstücks erhält, fallen nicht unter den Begriff der Nutzniessung im Sinne von Art. 93 SchKG, sondern sind im vollen Betrage pfändbar (Erw. 1). 2. Solche Leistungen können auch insoweit gepfändet oder arrestiert werden, als sie noch nicht fällig sind, aber nur für die Dauer eines Jahres seit dem Pfändungs- bezw. Arrestvollzug (Erw. 2). 3. Abtretung eines Teils der Benützungsentschädigung an die Grundpfandgläubiger? Wahrung des Vorrechts dieser Gläubiger (Art. 806 ZGB). (Erw. 3). 4. Verwendung der gepfändeten oder arrestierten Erträgnisse für den Unterhalt des Schuldners (Art. 103 Abs. 2 SchKG; Erw. 4). Bemessung der Unterhaltsbeiträge nach den Regeln für die Bestimmung des unpfändbaren Betrags bei der Lohnpfändung. Abklärung der massgebenden Verhältnisse von Amtes wegen. Auskunftspflicht des Schuldners. Berücksichtigung des Einkommens, das der Schuldner bei angemessener Tätigkeit erzielen kann. Berücksichtigung seiner Schulden, insbesondere seiner Grundpfandschulden? (Erw. 5). Dauer des Unterhaltsanspruchs; Anpassung der Unterhaltsbeiträge an veränderte Verhältnisse (Erw. 6).</w:t>
      </w:r>
    </w:p>
    <w:p>
      <w:r>
        <w:t>Regeste Séquestre et saisie des revenus d'un immeuble appartenant au débiteur. Subsides alloués au débiteur pour son entretien. 1. Les prestations périodiques qu'un propriétaire foncier reçoit du titulaire d'un droit de superficie et locataire en contrepartie de l'utilisation de son immeuble ne sont pas comprises dans l'usufruit au sens de l'art. 93 LP; elles sont intégralement saisissables (consid. 1). 2. De pareilles prestations peuvent être saisies ou séquestrées même si elles ne sont pas encore exigibles, mais seulement pour l'année qui suit l'exécution de la saisie ou du séquestre (consid. 2). 3. Le débiteur a-t-il cédé aux créanciers hypothécaires une partie de l'indemnité qu'il reçoit pour l'utilisation de l'immeuble? Comment sauvegarder le privilège de ces créanciers, fondé sur l'art. 806 CC? (consid. 3). 4. Prélèvement sur les revenus saisis ou séquestrés du montant nécessaire à l'entretien du débiteur (art. 103 al. 2 LP; consid. 4). Montant des subsides déterminé selon les règles applicables à la fixation de la part insaisissable dans la saisie de salaire. Les faits pertinents doivent être élucidés d'office. Renseignements que le débiteur doit fournir. Le gain que le débiteur pourrait réaliser en exerçant une activité adéquate doit être pris en considération. Faut-il tenir compte de ses dettes, notamment de celles qui sont garanties par des gages immobiliers? (consid. 5). Pour quelle durée le débiteur a-t-il droit à des subsides d'entretien? Le montant de ces subsides doit être adapté au changement des circonstances (consid. 6).</w:t>
      </w:r>
    </w:p>
    <w:p>
      <w:r>
        <w:t>Regesto Sequestro e pignoramento dei redditi di un immobile appartenente al debitore. Contributi di sostentamento per il debitore. 1. Le prestazioni periodiche che il proprietario di un fondo riceve dal titolare di un diritto di superficie e locatario a titolo di compensoper l'utilizzazione del suo immobile non sono comprese nell'usufrutto ai sensi dell'art. 93 LEF; esse sono integralmente pignorabili (consid. 1). 2. Simili prestazioni possono essere pignorate o sequestrate anche se non sono ancora esigibili, ma soltanto per la durata di un anno dall'esecuzione del pignoramento o del sequestro (consid. 2). 3. Cessione di una parte dell'indennità per l'utilizzazione dell'immobile ai creditori pignoratizi? Salvaguardia del privilegio di questi creditori (art. 806 CC) (consid. 3). 4. Utilizzazione dei redditi pignorati o sequestrati a favore del sostentamento del debitore (art. 103 cpv. 2 LEF; consid. 4). Determinazione dei contributi di sostentamento secondo le regole applicabili alla fissazione della parte impignorabile nel pignoramento di salario. Delucidazione d'ufficio dei fatti pertinenti. Obbligo del debitore di fornire informazioni. Considerazione del guadagno che il debitore può realizzare esercitando una adeguata attività. Considerazione dei suoi debiti, in particolare di quelli garantiti da pegni immobiliari? (consid. 5). Durata del diritto ai contributi di sostentamento; tali contributi devono essere adattati al cambiamento delle circostanze (consid. 6).</w:t>
      </w:r>
    </w:p>
    <w:p>
      <w:pPr>
        <w:pStyle w:val="Heading2"/>
      </w:pPr>
      <w:r>
        <w:t>Erwägungen</w:t>
      </w:r>
    </w:p>
    <w:p>
      <w:r>
        <w:rPr>
          <w:b/>
        </w:rPr>
        <w:t>E. 1</w:t>
      </w:r>
    </w:p>
    <w:p>
      <w:r>
        <w:t>Die Vorinstanz hat angenommen, die Leistungen, die der Schuldner auf Grund des Vertrags vom Februar 1964 erhält, seien gemäss Art. 93 SchKG nur insoweit pfändbar, als sie den Notbedarf des Schuldners übersteigen, weil es sich dabei um Erträgnisse einer Nutzniessung handle. BGE 94 III 8 S. 12 Im Sinne von Art. 93 SchKG ist unter Nutzniessung nicht nur das beschränkte dingliche Recht dieses Namens ( Art. 745 ff. ZGB ), sondern allgemein die Nutzung eines Kapitals zu verstehen, das aus irgendeinem rechtlichen Grunde der Verfügungsmacht des Nutzungsberechtigten entzogen ist (Entscheid des Bundesrats vom 28. September 1894 in Archiv für Schuldbetreibung und Konkurs III Nr. 132 S. 357; BGE 24 I 748 , BGE 28 I 382 , BGE 29 I 241 = Sep. ausg. 1 S. 332, 5 S. 232, 6 S. 105; JAEGER N. 2 zu Art. 93 SchKG ; BLUMENSTEIN, Handbuch, S. 370 lit. b; FAVRE, Droit des poursuites, 2. Aufl., S. 188 Ziff. 2). Im vorliegenden Falle handelt es sich nicht um eine derartige Nutzung. Die Leistungen, die der Schuldner erhält, sind vielmehr Erträgnisse seines Grundstücks, über das er (zumal durch Veräusserung) verfügen kann, obwohl er den Gebrauch auf lange Frist dem Dienstbarkeitsberechtigten und Mieter überlassen hat. Die Erträgnisse von Vermögensstücken, die dem Schuldner gehören und über die er die Verfügungsmacht besitzt, fallen nicht unter Art. 93 SchKG (vgl. BGE 64 III 106 und 182 Erw. 3). Die fraglichen Bezüge sind auch nicht etwa nach Art. 92 SchKG , den der Schuldner in der Beschwerde ohne nähere Begründung anrief, oder nach einer andern Bestimmung des Bundesrechts unpfändbar. Sie unterliegen deshalb in ihrem vollen Betrage der Pfändung und damit gemäss Art. 275 SchKG auch der Arrestierung.</w:t>
      </w:r>
    </w:p>
    <w:p>
      <w:r>
        <w:rPr>
          <w:b/>
        </w:rPr>
        <w:t>E. 2</w:t>
      </w:r>
    </w:p>
    <w:p>
      <w:r>
        <w:t>Die Leistungen, auf die der Schuldner gemäss Vertrag vom Februar 1964 Anspruch hat, können grundsätzlich auch insoweit gepfändet oder arrestiert werden, als sie noch nicht fällig sind (vgl. BGE 55 III 187 und BGE 64 III 181 , wonach künftige Nutzniessungserträgnisse und Rentenbetreffnisse gepfändet werden können, sowie BGE 53 III 32 , wonach sogar aufschiebend bedingte Forderungen pfändbar sind, und die Praxis betreffend die Pfändung künftigen Lohns). Die Pfändung oder Arrestierung eines Grundstücks erfasst unter Vorbehalt der Rechte der Grundpfandgläubiger von Gesetzes wegen auch die laufenden Erträgnisse ( Art. 102 SchKG , Art. 14 Abs. 1 VZG ; zur Arrestierung vgl. Art. 275 SchKG und BGE 83 III 108 ff.). Diese können, solange das Grundstück selbst nicht gepfändet ist, auch gesondert gepfändet oder arrestiert werden (vgl. Art. 14 Abs. 1 und 2 VZG ). Die Anordnung des Betreibungsamtes, dass die "Mietzinsforderungen" des Schuldners von monatlich Fr. 1'000.-- BGE 94 III 8 S. 13 "bis zur Deckung der Verlustscheinsforderung" von rund Fr. 29'000.--, also für rund zweieinhalb Jahre, arrestiert werden, weckt jedoch Bedenken. Die Rechtsprechung hat die Pfändung künftigen Lohns sowie künftiger Nutzniessungs- und Rentenerträgnisse auf ein Jahr seit dem Pfändungsvollzug beschränkt (Entscheid des Bundesrats vom 8. Mai 1894 in Archiv III Nr. 56 S. 134 ff.; BGE 23 II 1945 ; BGE 24 I 140 , BGE 35 I 766 = Sep. ausg. 1 S. 14, 12 Nr. 50 S. 224; BGE 54 III 115 , BGE 55 III 187 , BGE 59 III 120 , BGE 64 III 181 ), und zwar nicht bloss mit Rücksicht auf den Schuldner (wie in BGE 59 III 120 angenommen wurde), sondern auch mit Rücksicht auf die übrigen Gläubiger, denen die Möglichkeit, ebenfalls auf das künftige Einkommen des Schuldners zu greifen, nicht allzulange vorenthalten werden darf (Archiv III Nr. 56 S. 135 ff.; BGE 23 II 1946 , BGE 35 I 767 , BGE 55 III 187 ). Mindestens aus diesem zweiten Grunde ist auch die gesonderte Pfändung (oder Arrestierung) von künftigen Erträgnissen eines Grundstücks auf ein Jahr seit dem Pfändungsvollzug (oder Arrestvollzug) zu beschränken. (Die Grundstückspfändung erfasst die während deren Dauer fällig werdenden Erträgnisse.)</w:t>
      </w:r>
    </w:p>
    <w:p>
      <w:r>
        <w:rPr>
          <w:b/>
        </w:rPr>
        <w:t>E. 3</w:t>
      </w:r>
    </w:p>
    <w:p>
      <w:r>
        <w:t>Die monatliche Entschädigung von Fr. 1'000.--, die der Bauberechtigte und Mieter nach dem Vertrag vom Februar 1964 zu leisten hat, ist auch insoweit als Forderung des Schuldners pfändbar, als sie nach diesem Vertrag zur Sicherstellung bezw. Tilgung von Grundpfandzinsen auf ein auf den Namen des Schuldners lautendes Sperrkonto bei der Kantonalbank Schwyz einzuzahlen ist. Der Schuldner behauptet zu Unrecht, aus Art. 5 des Vertrags ergebe sich, dass er diesen Teilbetrag von monatlich Fr. 350.-- "an die Bank zuhanden der Grundpfandgläubiger zedieren musste". Eine schriftliche Abtretungserklärung zugunsten der Bank liegt nicht vor, und die erwähnte Vertragsbestimmung gewährt der Bank auch nicht etwa das Recht, die fragliche Leistung im Sinne von Art. 112 Abs. 2 OR selbständig zu fordern. Der Anspruch auf die erwähnte Leistung steht vielmehr ausschliesslich dem Schuldner zu, auf dessen Namen der fragliche Betrag bei der Bank einzuzahlen ist. Die Bank hat denn auch keinen Anspruch auf diesen Betrag angemeldet. Sofern die Grundpfandzinsen infolge Pfändung oder Arrestierung der vollen Benützungsentschädigung von monatlich Fr. 1'000.-- nicht mehr bezahlt werden, können die Grundpfandgläubiger BGE 94 III 8 S. 14 (denen die Pfändung oder Arrestierung nach Art. 14 Abs. 2 VZG anzuzeigen ist) durch Anhebung der Grundpfandbetreibung das ihnen nach Art. 806 ZGB zustehende Vorrecht auf die Erträgnisse des Grundstücks geltend machen.</w:t>
      </w:r>
    </w:p>
    <w:p>
      <w:r>
        <w:rPr>
          <w:b/>
        </w:rPr>
        <w:t>E. 4</w:t>
      </w:r>
    </w:p>
    <w:p>
      <w:r>
        <w:t>Von der Frage der Pfändbarkeit der monatlichen Benützungsentschädigung von Fr. 1'000.-- ist die Frage zu unterscheiden, ob und wieweit der Schuldner Anspruch darauf habe, dass die vom Betreibungsamt einzuziehenden Erträgnisse seines Grundstücks für seinen Unterhalt verwendet werden ( Art. 103 Abs. 2 SchKG ). Auch diese Frage ist im vorliegenden Rekursverfahren zu prüfen, da Art. 103 Abs. 2 SchKG von Amtes wegen anzuwenden und zudem anzunehmen ist, der nach den vorstehenden Erwägungen unbegründete Beschwerdeantrag auf Freigabe der arrestierten Entschädigung wegen Unpfändbarkeit schliesse den weniger weit gehenden Antrag, sie wenigstens teilweise dem Schuldner zukommen zu lassen, in sich. Nach Art. 103 Abs. 2 SchKG sind im Falle des Bedürfnisses die Früchte zum Unterhalt des Schuldners und seiner Familie zu verwenden. Diese Bestimmung gilt, da Art. 103 Abs. 1 SchKG auf Art. 94 und 102 verweist, nicht nur für den Fall, dass die Früchte gemäss Art. 102 Abs. 1 SchKG von der Pfändung des Grundstücks miterfasst werden, sondern auch bei der in Art. 94 SchKG geregelten gesonderten Pfändung der Früchte ( BGE 65 III 95 /96, BGE 73 III 125 ). Unter den Früchten sind im Sinne von Art. 103 Abs. 2 nicht nur die natürlichen Früchte, sondern auch die Erträgnisse eines Grundstücks zu verstehen ( Art. 16 und 22 VZG ; vgl. auch Art. 94 Abs. 1 VZG ; BGE 62 III 6 , BGE 64 III 107 oben, BGE 65 III 20 ). Die Rechtsprechung wendet Art. 103 Abs. 2 SchKG unter Umständen sogar auf die Erträgnisse beweglichen Vermögens an ( BGE 64 III 107 oben, BGE 83 III 111 ). Für den Arrest gilt in dieser Hinsicht das gleiche wie für die Pfändung (vgl. BGE 83 III 108 ff.). Dem Schuldner ist also, wenn er darauf angewiesen ist, zulasten der an sich zu Recht arrestierten Benützungsentschädigung von monatlich Fr. 1'000.-- ein Unterhaltsbeitrag zu gewähren, was nicht nur durch entsprechende Zahlungen des Betreibungsamtes, sondern auch dadurch geschehen kann, dass dem Drittschuldner erlaubt wird, einen Teil der arrestierten BGE 94 III 8 S. 15 Entschädigung statt an das Betreibungsamt an den Schuldner zu zahlen.</w:t>
      </w:r>
    </w:p>
    <w:p>
      <w:r>
        <w:rPr>
          <w:b/>
        </w:rPr>
        <w:t>E. 5</w:t>
      </w:r>
    </w:p>
    <w:p>
      <w:r>
        <w:t>Beim Entscheid darüber, ob und wieweit ein Bedürfnis des Schuldners nach Leistungen im Sinne von Art. 103 Abs. 2 SchKG bestehe, sind die Regeln für die Bestimmung des unpfändbaren Betrags bei der Lohnpfändung entsprechend anzuwenden ( BGE 65 III 96 , BGE 73 III 125 /26; JAEGER N. 3 zu Art. 103 SchKG ). Nach diesen Regeln haben die Betreibungsbehörden die massgebenden Verhältnisse von Amtes wegen abzuklären ( BGE 54 III 236 , BGE 81 III 149 , BGE 87 III 104 ). Das ist im vorliegenden Falle bisher nicht geschehen. Der Schuldner wurde im kantonalen Verfahren nicht befragt und hat keine Belege betreffend seine wirtschaftliche Lage und seine Bedürfnisse vorgelegt. Die Vorinstanz hat sich damit begnügt, bei der Gemeindekanzlei Sisikon telephonisch einige summarische Auskünfte einzuholen. Die Sache ist daher an sie zurückzuweisen, damit sie die notwendigen Erhebungen nachhole. a) Der Schuldner ist unter Androhung der Bestrafung wegen Pfandverheimlichung ( Art. 164 StGB ), wegen ungenügender Angabe des Vermögens ( Art. 323 Ziff. 2 StGB ) und wegen Ungehorsams ( Art. 292 StGB ) aufzufordern, über seine Vermögensverhältnisse, über seine Einkünfte aus Vermögen und (sei es auch beschränkter) Erwerbstätigkeit und über seinen Gesundheitszustand wahrheitsgemäss und vollständig Auskunft zu geben und seine Angaben nach Möglichkeit zu belegen. Da er behauptet, er stehe wegen Kreislaufstörungen in ärztlicher Behandlung und könne seinen Beruf als Mechaniker nicht mehr ausüben, ist er einzuladen, den behandelnden Arzt zu ermächtigen, den Betreibungsbehörden über seinen Befund nach bestem Wissen und Gewissen einen ärztlichen Bericht zu erstatten und sich darin auch darüber auszusprechen, ob der Schuldner gesundheitlich in der Lage sei, seinen Unterhalt ganz oder teilweise zu verdienen. Bei Beurteilung der Frage, ob ein Bedürfnis nach Leistungen gemäss Art. 103 Abs. 2 SchKG bestehe, ist dem Einkommen Rechnung zu tragen, das der Schuldner bei angemessener Betätigung erzielen kann ( BGE 73 III 126 ). b) Wie über seine gesundheitlichen und wirtschaftlichen Verhältnisse hat der Schuldner auch über seine Bedürfnisse BGE 94 III 8 S. 16 Auskunft zu geben und dafür soweit möglich Belege zu liefern. Seine Zinspflichten gegenüber den Grundpfandgläubigern fallen dabei nicht in Betracht; denn nach den Regeln für die Lohnpfändung sind die Verpflichtungen des Schuldners gegenüber Dritten unter Vorbehalt allfälliger Unterhaltspflichten nicht zu berücksichtigen, ausser wenn sie durch eine Lohnabtretung gedeckt sind oder aus dem Kauf unpfändbarer Gegenstände unter Eigentumsvorbehalt oder aus der Miete solcher Gegenstände oder aus dem Bezug von Lebensmitteln herrühren ( BGE 82 III 28 mit Hinweisen), und nach Art. 95 Abs. 1 VZG dürfen sogar in der Grundpfandbetreibung an nicht betreibende Grundpfandgläubiger aus den eingegangenen Miet- und Pachtzinsen für fällig werdende Zinsforderungen keine Zahlungen geleistet werden. c) Nach Abklärung der hienach massgebenden Verhältnisse hat die Vorinstanz zu bestimmen, ob und gegebenenfalls in welchem Betrag dem Schuldner ein Unterhaltsbeitrag nach Art. 103 Abs. 2 SchKG zu gewähren sei.</w:t>
      </w:r>
    </w:p>
    <w:p>
      <w:r>
        <w:rPr>
          <w:b/>
        </w:rPr>
        <w:t>E. 6</w:t>
      </w:r>
    </w:p>
    <w:p>
      <w:r>
        <w:t>Im Falle der Grundstückspfändung besteht der Anspruch auf Gewährung von Unterhaltsbeiträgen aus den Erträgnissen des Grundstücks während der ganzen Dauer der betreibungsamtlichen Verwaltung ( BGE 65 III 20 ff., BGE 73 III 125 ; bei natürlichen Früchten ist nach dem zuletzt genannten Entscheid grundsätzlich der Bedarf bis zur nächsten Ernte massgebend). Die betreibungsamtliche Verwaltung des Grundstücks kann leicht ein Jahr dauern (vgl. Art. 116 in Verbindung mit Art. 110/111, sowie Art. 133 SchKG ). Daher ist dem Schuldner der Anspruch aus Art. 103 Abs. 2 SchKG bei gesonderter Pfändung der künftigen Erträgnisse für die volle Dauer dieser - gemäss Erwägung 2 hievor auf ein Jahr beschränkten - Massnahme zu gewähren. Das gilt auf jeden Fall dann, wenn eine solche Pfändung, wie es hier offenbar zutrifft, erstmals vollzogen wird. Ob dem Schuldner die Rechtswohltat, die ihm bei der (normalerweise zur Verwertung führenden) Pfändung des Grundstücks selbst regelmässig nur einmal zugute kommt, bei wiederholter gesonderter Pfändung der Erträgnisse stets von neuem zu gewähren sei, kann unter Umständen als fraglich erscheinen, zumal wenn wie hier ein ausgeklügeltes Vertragswerk den gewöhnlichen Gläubigern den Zugriff auf das Grundstück selbst praktisch verunmöglicht. Diese Frage braucht jedoch heute nicht entschieden zu werden. BGE 94 III 8 S. 17 Die bei Beginn der betreibungsamtlichen Verwaltung festgesetzten Unterhaltsbeiträge sind nicht etwa unabänderlich, sondern haben sich während der Dauer, für welche sie beansprucht werden können, der jeweiligen Lage des Schuldners und seiner Familie anzupassen ( BGE 65 III 22 oben). Dispositiv Demnach erkennt die Schuldbetr.- u. Konkurskammer: Der Rekurs wird dahin gutgeheissen, dass der angefochtene Entscheid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