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50</w:t>
      </w:r>
    </w:p>
    <w:p>
      <w:r>
        <w:t>Bundesgericht (BGE), 1968-01-01, FR</w:t>
      </w:r>
    </w:p>
    <w:p>
      <w:r>
        <w:rPr>
          <w:b/>
        </w:rPr>
        <w:t xml:space="preserve">Quelle: </w:t>
      </w:r>
      <w:r>
        <w:t>https://mcp.opencaselaw.ch/entscheid/bge_BGE_94_III_50</w:t>
      </w:r>
    </w:p>
    <w:p>
      <w:r>
        <w:t>FR: ATF 94 III 50</w:t>
      </w:r>
    </w:p>
    <w:p>
      <w:r>
        <w:t>IT: DTF 94 III 50</w:t>
      </w:r>
    </w:p>
    <w:p>
      <w:pPr>
        <w:pStyle w:val="Heading2"/>
      </w:pPr>
      <w:r>
        <w:t>Regeste</w:t>
      </w:r>
    </w:p>
    <w:p>
      <w:r>
        <w:t>Regeste Abschlagsverteilung des Verwertungserlöses im Konkurs (Art. 266 SchKG). 1. Die provisorische Verteilungsliste kann innert zehn Tagen seit ihrer Auflegung beim Konkursamt oder seit ihrer Mitteilung an die Gläubiger durch Beschwerde bei der Aufsichtsbehörde angefochten werden (Art. 17 Abs. 2 und 263 SchKG, Art. 82 und 88 KV). In einer Beschwerde gegen die endgültige Verteilungsliste lässt sie sich nicht mehr anfechten (Erw. 4 und 5). 2. Die Verzugszinsen, die der Erwerber eines in einem Zwangsvollstreckungsverfahren versteigerten Grundstücks zahlt, gehören nicht zum Steigerungspreis, auf den die Grundpfandgläubiger ein Vorrecht haben, sondern sind ein Erträgnis des Verwertungserlöses, das unter alle Gläubiger zu verteilen ist (Art. 112 VZG; Bestätigung der Rechtsprechung: vgl. BGE 89 III 41) (Erw. 6).</w:t>
      </w:r>
    </w:p>
    <w:p>
      <w:r>
        <w:t>Regeste Répartition provisoire du produit des biens vendus dans la faillite (art. 266 LP). 1. Le tableau de distribution provisoire peut être attaqué par une plainte à l'autorité de surveillance dans les dix jours dès son dépôt à l'office ou sa communication aux créanciers (art. 17 al. 2 et 263 LP, 82 et 88 OOF). Il ne peut plus être contesté dans une plainte dirigée contre le tableau de distribution définitif (consid. 4 et 5). 2. Les intérêts moratoires payés par l'adjudicataire d'un immeuble vendu aux enchères dans une procédure d'exécution forcée ne sont pas un accessoire du prix de l'adjudication, sur lequel les créanciers hypothécaires sont payés par préférence, mais un fruit du produit de la réalisation forcée qui doit être réparti entre tous les créanciers (art. 112 ORI; confirmation de jurisprudence: cf. RO 89 III 41) (consid. 6).</w:t>
      </w:r>
    </w:p>
    <w:p>
      <w:r>
        <w:t>Regesto Ripartizione provvisoria del ricavo dei beni venduti nel fallimento (art. 266 LEF). 1. Lo stato di riparto provvisorio può essere impugnato mediante reclamo all'autorità di vigilanza nei dieci giorni dal suo deposito presso l'ufficio o dalla sua comunicazione ai creditori (art. 17 cpv. 2 e 263 LEF, 82 e 88 RUF). Esso non può più essere contestato in un reclamo diretto contro lo stato di riparto definitivo (consid. 4 e 5). 2. Gli interessi di mora pagati dall'aggiudicatario d'un immobile venduto all'incanto in una procedura d'esecuzione forzata non sono un accessorio del prezzo d'aggiudicazione sul quale i creditori ipotecari hanno un diritto preferenziale, ma un frutto del ricavo della realizzazione, che dev'essere ripartito tra tutti i creditori (art. 112 RFF; conferma della giurisprudenza: cfr. RU 89 III 41) (consid. 6).</w:t>
      </w:r>
    </w:p>
    <w:p>
      <w:pPr>
        <w:pStyle w:val="Heading2"/>
      </w:pPr>
      <w:r>
        <w:t>Erwägungen</w:t>
      </w:r>
    </w:p>
    <w:p>
      <w:r>
        <w:rPr>
          <w:b/>
        </w:rPr>
        <w:t>E. 4</w:t>
      </w:r>
    </w:p>
    <w:p>
      <w:r>
        <w:t>L'art. 266 LP permet à l'administration de la faillite, le cas échéant avec l'autorisation de la commission de surveillance (art. 237 al. 3 ch. 5 LP), de procéder à des répartitions provisoires dès l'expiration du délai d'opposition à l'état de BGE 94 III 50 S. 53 collocation (cf. art. 250 LP). Si elle entend user de cette faculté, l'administration doit dresser préalablement un tableau de distribution provisoire, le déposer à l'office pendant dix jours et le communiquer aux créanciers (art. 82 al. 1 OOF et 263 LP). Avant de procéder à la répartition, elle doit s'assurer qu'il n'y a pas eu de plainte à l'autorité de surveillance au sujet du tableau de distribution (art. 88 OOF, dont le texte français traduit inexactement "Beschwerde" par "recours" au lieu de "plainte", cf. art. 17 LP). Si une plainte est déposée, l'administration attendra que les autorités de surveillance aient statué (art. 88 OOF). Sinon, à l'expiration du délai de dix jours, elle procédera à la distribution des deniers (art. 264 LP). Toutefois, lorsqu'un créancier titulaire d'une hypothèque d'artisan ou d'entrepreneur (art. 837 ch. 3 CC) a été admis à l'état de collocation, et qu'il subit une perte sur sa créance garantie par gage, l'office lui fixe un délai de dix jours pour ouvrir action au for de la poursuite s'il entend se faire indemniser sur la part de collocation qui revient aux créanciers gagistes de rang antérieur, en vertu de l'art. 841 al. 1 CC. Si le procès est introduit en temps utile, la distribution sera suspendue, en ce qui concerne la part de collocation litigieuse, jusqu'à la solution amiable ou judiciaire de la contestation (art. 117 al. 2 ORI). En l'espèce, l'Office des faillites d'Oron s'est conformé à ces prescriptions. Il a certes attendu la transaction entre l'entrepreneur bénéficiaire d'une hypothèque légale et les autres créanciers gagistes avant de dresser le tableau de distribution provisoire. Mais il avait versé auparavant à ces créanciers, notamment au recourant, un fort acompte qui correspondait probablement à la part de collocation non contestée. Le résultat pratique est donc le même.</w:t>
      </w:r>
    </w:p>
    <w:p>
      <w:r>
        <w:rPr>
          <w:b/>
        </w:rPr>
        <w:t>E. 5</w:t>
      </w:r>
    </w:p>
    <w:p>
      <w:r>
        <w:t>Comme on l'a vu, le tableau de distribution provisoire peut faire l'objet d'une plainte à l'autorité de surveillance. Cette plainte doit être déposée dans les dix jours à compter de la communication du tableau (art. 17 al. 2 LP, 82 et 88 OOF). L'avis adressé au recourant le 12 décembre 1967 rappelait expressément le droit de porter plainte (le terme de "recours" utilisé par l'office - à la suite de l'art. 88 OOF - n'engendrait aucune équivoque). Le recourant n'a pas usé de son droit en temps utile. Sa plainte était donc tardive, et partant irrecevable. Peu importe que le tableau de distribution définitif du 15 février 1968 reproduise le montant intégral de la production et de la BGE 94 III 50 S. 54 part de collocation du recourant en ce qui concerne l'immeuble de Crans. Ce calcul récapitulatif était nécessaire pour établir le montant du découvert. Il ne se rapporte pas à une nouvelle distribution à effectuer. Il ne saurait faire revivre le délai pour porter plainte contre la répartition provisoire, déjà opérée sur la base du tableau de distribution provisoire du 12 décembre 1967, contre lequel aucune plainte n'avait été déposée en temps utile et qui était dès lors passé en force.</w:t>
      </w:r>
    </w:p>
    <w:p>
      <w:r>
        <w:rPr>
          <w:b/>
        </w:rPr>
        <w:t>E. 6</w:t>
      </w:r>
    </w:p>
    <w:p>
      <w:r>
        <w:t>Au surplus, même si elle était recevable, la plainte du recourant devrait être rejetée comme mal fondée. En effet, le Tribunal fédéral a jugé que les intérêts moratoires payés par l'adjudicataire d'un immeuble vendu aux enchères dans une procédure d'exécution forcée n'étaient pas un accessoire du prix de l'adjudication, mais un fruit du produit de la réalisation forcée qui devait être réparti entre tous les créanciers, conformément à l'art. 112 ORI, sans que les créanciers garantis par gage immobilier puissent réclamer aucun privilège à cet égard (RO 89 III 41). Il n'y a aucune raison de remettre en discussion cette jurisprudence, qui n'a du reste pas suscité de critiques de la part des auteurs qui l'ont rapportée (cf. FRITZSCHE, Schuldbetreibung und Konkurs, 2e éd., 1967, p. 132 et KUMMER, RJB 100 - 1964 - p. 530, ch. 5). Les griefs articulés par le recourant quant à la manière de procéder de l'office sont ainsi dépourvus de tout fondement.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