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43</w:t>
      </w:r>
    </w:p>
    <w:p>
      <w:r>
        <w:t>Bundesgericht (BGE), 1968-09-17, DE</w:t>
      </w:r>
    </w:p>
    <w:p>
      <w:r>
        <w:rPr>
          <w:b/>
        </w:rPr>
        <w:t xml:space="preserve">Quelle: </w:t>
      </w:r>
      <w:r>
        <w:t>https://mcp.opencaselaw.ch/entscheid/bge_BGE_94_III_43</w:t>
      </w:r>
    </w:p>
    <w:p>
      <w:r>
        <w:t>FR: ATF 94 III 43</w:t>
      </w:r>
    </w:p>
    <w:p>
      <w:r>
        <w:t>IT: DTF 94 III 43</w:t>
      </w:r>
    </w:p>
    <w:p>
      <w:pPr>
        <w:pStyle w:val="Heading2"/>
      </w:pPr>
      <w:r>
        <w:t>Regeste</w:t>
      </w:r>
    </w:p>
    <w:p>
      <w:r>
        <w:t>Regeste Auskunft über Betreibungen (Art. 8 Abs. 2 SchKG). Nachweis eines Interesses. Dafür genügt nicht, dass der Gesuchsteller eine Kopie eines den Eingang eines Kreditgesuchs bestätigenden Schreibens an die Person vorlegt, über die er Auskunft verlangt (Verschärfung der Rechtsprechung).</w:t>
      </w:r>
    </w:p>
    <w:p>
      <w:r>
        <w:t>Regeste Renseignements sur les poursuites en cours (art. 8 al. 2 LP). Preuve d'un intérêt. Il ne suffit pas que le requérant produise la copie d'une lettre accusant réception d'une demande de crédit et adressée à la personne au sujet de laquelle les renseignements sont demandés (renforcement des exigences posées par la jurisprudence).</w:t>
      </w:r>
    </w:p>
    <w:p>
      <w:r>
        <w:t>Regesto Informazioni sulle esecuzioni pendenti (art. 8 cpv. 2 LEF). Prova d'un interesse. La produzione da parte del richiedente della copia d'una lettera attestante la ricevuta d'una domanda di credito e indirizzata alla persona sul cui conto son chieste le informazioni, non è sufficiente (rafforzamanto dei requisiti posti dalla giurisprudenza).</w:t>
      </w:r>
    </w:p>
    <w:p>
      <w:pPr>
        <w:pStyle w:val="Heading2"/>
      </w:pPr>
      <w:r>
        <w:t>Erwägungen</w:t>
      </w:r>
    </w:p>
    <w:p>
      <w:r>
        <w:rPr>
          <w:b/>
        </w:rPr>
        <w:t>E. 1</w:t>
      </w:r>
    </w:p>
    <w:p>
      <w:r>
        <w:t>Gemäss Art. 8 Abs. 2 SchKG kann jedermann, der ein Interesse nachweist, die von den Betreibungs- und den Konkursämtern geführten Protokolle einsehen und sich Auszüge aus ihnen geben lassen. Erforderlich ist nach der Rechtsprechung ein besonderes und gegenwärtiges Interesse rechtlicher Art, das Schutz verdient ( BGE 93 III 6 mit Hinweisen, 9 lit. c). Dieses Interesse kann darin bestehen, dass der Gesuchsteller von der Person, über die er in den Betreibungsprotokollen Aufschluss suchen will, um einen Kredit ersucht wurde ( BGE 52 III 75 Erw. 1). Das Betreibungsamt hatte also der Rekurrentin die verlangte Auskunft zu erteilen, wenn die Rekurrentin nachwies, dass Farinelli und Portenier sie um einen Kredit ersucht hatten.</w:t>
      </w:r>
    </w:p>
    <w:p>
      <w:r>
        <w:rPr>
          <w:b/>
        </w:rPr>
        <w:t>E. 2</w:t>
      </w:r>
    </w:p>
    <w:p>
      <w:r>
        <w:t>Ein strenger Nachweis des Interesses darf vom Gesuchsteller nach der Rechtsprechung nicht verlangt werden. Erforderlich ist aber immerhin, dass ernsthafte Indizien das Bestehen des behaupteten Interesses wahrscheinlich machen ( BGE 93 III 6 mit Hinweisen). Im vorliegenden Falle konnten das Betreibungsamt und die kantonalen Aufsichtsbehörden ohne Verletzung von Bundesrecht annehmen, die Rekurrentin habe diesem Erfordernis mit der Vorlegung von Doppeln ihrer Schreiben an Farinelli und Portenier nicht genügt. Müssten die Betreibungsämter auf Grund solcher vom Gesuchsteller selber hergestellter Belege die Einsicht in die Betreibungsprotokolle gewähren bzw. die verlangten Auszüge ausstellen, so wären Missbräuche zu befürchten. Der Rekurrentin war zuzumuten, schriftliche Kreditgesuche vorzulegen, die zu beschaffen bei zweckmässiger Organisation nur wenig Zeit und Mühe forderte. Indem das Betreibungsamt Zihlschlacht das Gesuch der Rekurrentin ablehnte, verstiess es also nicht gegen Art. 8 Abs. 2 SchKG . Soweit aus den Erwägungen des EntscheidesBGE 52 III 73ff. (Erw. 2) ein anderer Schluss gezogen werden könnte, ist daran nicht festzuhalten.</w:t>
      </w:r>
    </w:p>
    <w:p>
      <w:r>
        <w:rPr>
          <w:b/>
        </w:rPr>
        <w:t>E. 3</w:t>
      </w:r>
    </w:p>
    <w:p>
      <w:r>
        <w:t>Im Beschwerdeverfahren hat sich die Rekurrentin nicht bloss auf die erwähnten Briefdoppel, sondern ausserdem auf das Zeugnis von Farinelli und Portenier berufen. Sollten iese bestätigen, dass sie die Schreiben der Rekurrentin erhielten und BGE 94 III 43 S. 46 widerspruchslos entgegennahmen, so wäre das behauptete Interesse hinlänglich belegt. Die Vorinstanz hat nicht etwa auf Grund einer vorweggenommenen Beweiswürdigung festgestellt, ihren Aussagen wäre nicht zu trauen. Die Rekurrentin hat daher Anspruch auf Vernehmung dieser Zeugen. Dispositiv Demnach erkennt die Schuldbetr. u. Konkurskammer: Der Rekurs wird dahin gutgeheissen, dass der angefochtene Entscheid aufgehoben und die Sache zur Abnahme des von der Rekurrentin angebotenen Zeugenbeweises für das von ihr behauptete Interesse und zu neuer Entscheidung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