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w:t>
      </w:r>
    </w:p>
    <w:p>
      <w:r>
        <w:t>Bundesgericht (BGE), 1968-01-01, FR</w:t>
      </w:r>
    </w:p>
    <w:p>
      <w:r>
        <w:rPr>
          <w:b/>
        </w:rPr>
        <w:t xml:space="preserve">Quelle: </w:t>
      </w:r>
      <w:r>
        <w:t>https://mcp.opencaselaw.ch/entscheid/bge_BGE_94_III_1</w:t>
      </w:r>
    </w:p>
    <w:p>
      <w:r>
        <w:t>FR: ATF 94 III 1</w:t>
      </w:r>
    </w:p>
    <w:p>
      <w:r>
        <w:t>IT: DTF 94 III 1</w:t>
      </w:r>
    </w:p>
    <w:p>
      <w:pPr>
        <w:pStyle w:val="Heading2"/>
      </w:pPr>
      <w:r>
        <w:t>Regeste</w:t>
      </w:r>
    </w:p>
    <w:p>
      <w:r>
        <w:t>Regeste Rückgriffsrecht des Bürgen. Vorherige Verwertung der Pfänder? Art. 495, 496, 507 OR; Art. 206 SchKG. Muss der Solidarbürge, der die Hauptschuld bezahlt hat und auf die andern Bürgen zurückgreift, vorerst die Pfänder verwerten lassen, selbst wenn der Bürgschaftsvertrag eine Bestimmung enthält, die dem Gläubiger erlaubt, die Bürgen vor Verwertung der Pfänder zu belangen? Frage offen gelassen (Erw. 1 und 2). Wie dem auch sei, so ist eine Betreibung auf Verwertung der Pfänder ausgeschlossen, wenn der Hauptschuldner in Konkurs gefallen ist. Der Bürge kann in einem solchen Falle sein Rückgriffsrecht gegen die andern Bürgen ausüben, ohne die Erledigung des Konkurses abzuwarten (Erw. 3).</w:t>
      </w:r>
    </w:p>
    <w:p>
      <w:r>
        <w:t>Regeste Droit de recours de la caution. Réalisation préalable des gages? Art. 495, 496, 507 CO, 206 LP. La caution solidaire qui a payé la dette principale et qui exerce son droit de recours contre les autres cautions doit-elle faire réaliser préalablement les gages, alors même que l'acte de cautionnement renferme une clause qui permet au créancier de rechercher les cautions avant de réaliser les gages? Question laissée indécise (consid. 1 et 2). Quoi qu'il en soit, une poursuite en réalisation préalable des gages est exclue lorsque le débiteur principal est tombé en faillite et la caution peut en pareil cas exercer son droit de recours contre les autres cautions sans attendre la liquidation de la faillite (consid. 3).</w:t>
      </w:r>
    </w:p>
    <w:p>
      <w:r>
        <w:t>Regesto Diritto di regresso delfideiussore. Realizzazione preliminare deipegni? Art. 495, 496, 507 CO; art. 206 LEF. Il fideiussore solidale che ha pagato il debito principale e che esercita il diritto di regresso contro gli altri fideiussori deve far realizzarepreliminarmente i pegni, anche qualora il contratto di fideiussione contiene una clausola che permette al creditore di perseguire i fideiussori prima di realizzare i pegni? Questione lasciata aperta (consid. 1 e 2). In ogni caso, un'esecuzione in via di realizzazione dei pegni è esclusa quando il debitore principale è fallito e il fideiussore può quindi esercitare il diritto di regresso contro gli altri fideiussori senza attendere la liquidazione del fallimento (consid. 3).</w:t>
      </w:r>
    </w:p>
    <w:p>
      <w:pPr>
        <w:pStyle w:val="Heading2"/>
      </w:pPr>
      <w:r>
        <w:t>Erwägungen</w:t>
      </w:r>
    </w:p>
    <w:p>
      <w:r>
        <w:rPr>
          <w:b/>
        </w:rPr>
        <w:t>E. 1</w:t>
      </w:r>
    </w:p>
    <w:p>
      <w:r>
        <w:t>En vertu de l'art. 507 al. 1 CO, la caution est subrogée dans les droits du créancier à concurrence du montant qu'elle lui a payé. Il résulte de l'art. 507 al. 2 CO que la subrogation comprend les droits de gage. Lorsqu'il y a plusieurs cautions conjointes, comme en l'espèce où elles se sont en outre engagées solidairement, le transfert des droits de gage, qui s'opère à la suite du paiement effectué par l'une d'elles, produit également ses effets en faveur des autres cautions. Celle qui paie a un devoir de diligence envers ses cocautions quant à la conservation des gages, selon les règles du mandat ou de la gestion d'affaires (RO 66 II 127; cf. RO 56 II 139; OSER/SCHÖNENBERGER, n. 55 ad art. 497 CO; BECK, Das neue Bürgschaftsrecht, n. 44 ad art. 497 CO).</w:t>
      </w:r>
    </w:p>
    <w:p>
      <w:r>
        <w:rPr>
          <w:b/>
        </w:rPr>
        <w:t>E. 2</w:t>
      </w:r>
    </w:p>
    <w:p>
      <w:r>
        <w:t>En l'espèce, les trois cautions se sont obligées solidairement, soit avec le débiteur, soit entre elles. A défaut de convention contraire, celle qui a payé a un droit de recours contre les autres dans la mesure où chacune d'elles n'a pas déjà payé sa part. Elle peut exercer son droit contre ses cocautions avant son recours contre le débiteur principal (art. 497 al. 2 CO, notamment 4e et 5e phrases). Il n'est pas nécessaire de décider si, comme l'a admis l'autorité cantonale, la clause de l'acte de cautionnement qui permet de rechercher les cautions avant de réaliser les gages s'applique également dans les rapports entre la caution qui a payé et les autres cautions solidaires contre lesquelles elle exerce son droit de recours, forte de sa subrogation dans les droits du créancier. En effet, le recours de Greppin doit être rejeté par un autre motif.</w:t>
      </w:r>
    </w:p>
    <w:p>
      <w:r>
        <w:rPr>
          <w:b/>
        </w:rPr>
        <w:t>E. 3</w:t>
      </w:r>
    </w:p>
    <w:p>
      <w:r>
        <w:t>Il résulte du dossier que la débitrice principale Micronic SA est tombée en faillite. Dès lors, les biens sur lesquels elle avait constitué un droit de gage en faveur de l'Union de banques suisses rentrent dans la masse, sous réserve des droits de préférence du créancier gagiste (art. 198 LP). Ils seront réalisés par l'administration de la faillite (art. 256 et 231 al. 3 LP). Aucune poursuite en réalisation de gage ne peut plus être intentée à la débitrice principale (art. 206 LP). La caution qui a payé et qui est subrogée dans les droits du créancier BGE 94 III 1 S. 4 principal ne saurait être tenue d'attendre la liquidation de la faillite du débiteur principal qui avait constitué des gages en garantie de la dette cautionnée pour exercer son droit de recours contre les autres cautions (cf. BECKER, n. 12 ad art. 495 ancien CO). La loi prive en effet la caution simple du bénéfice de la réalisation préalable des gages, en cas de faillite du débiteur (art. 495 al. 2 CO). De même, l'art. 496 al. 2 CO permet au créancier de poursuivre la caution solidaire avant de réaliser les gages, notamment, s'il en a été ainsi convenu ou si le débiteur est en faillite. La caution solidaire qui exerce son droit de recours contre une autre caution alors que le débiteur principal est en faillite se trouve dans une situation analogue. Elle peut donc agir sans attendre la liquidation de la faillite ni, partant, la réalisation des gages qui garantissent la dette cautionnée.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