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525</w:t>
      </w:r>
    </w:p>
    <w:p>
      <w:r>
        <w:t>Bundesgericht (BGE), 1967-01-01, DE</w:t>
      </w:r>
    </w:p>
    <w:p>
      <w:r>
        <w:rPr>
          <w:b/>
        </w:rPr>
        <w:t xml:space="preserve">Quelle: </w:t>
      </w:r>
      <w:r>
        <w:t>https://mcp.opencaselaw.ch/entscheid/bge_BGE_93_I_525</w:t>
      </w:r>
    </w:p>
    <w:p>
      <w:r>
        <w:t>FR: ATF 93 I 525</w:t>
      </w:r>
    </w:p>
    <w:p>
      <w:r>
        <w:t>IT: DTF 93 I 525</w:t>
      </w:r>
    </w:p>
    <w:p>
      <w:pPr>
        <w:pStyle w:val="Heading2"/>
      </w:pPr>
      <w:r>
        <w:t>Regeste</w:t>
      </w:r>
    </w:p>
    <w:p>
      <w:r>
        <w:t>Regeste Stimmrecht. Grossratswahlen. Verweigerung des rechtlichen Gehörs. Anfechtung der Grossratswahlen im Bezirk Luzern-Stadt wegen Missachtung der Vorschrift, wonach die von den Parteien zur Verfügung gestellten Kandidatenlisten (neben der amtlichen Blanko-Liste) im Urnenlokal aufzulegen sind. Prüfungsbefugnis des Bundesgerichts (Erw. 4 und 5). Einfluss der behaupteten Unregelmässigkeit auf das Wahlergebnis? (Erw. 4). Gutheissung der staatsrechtlichen Beschwerde und Aufhebung des Validierungsbeschlusses des Grossen Rates wegen ungenügender Untersuchung der im kantonalen Wahlrekurs aufgestellten Behauptungen - dass die Stadtkanzlei die ihr gelieferten Listen der beschwerdeführenden Partei an die Urnenlokale hätte verteilen sollen (Erw. 6); - dass den Vertretern der beschwerdeführenden Partei verweigert worden sei, ihre Listen in den Urnenlokalen aufzulegen (Erw. 7).</w:t>
      </w:r>
    </w:p>
    <w:p>
      <w:r>
        <w:t>Regeste Droit de vote. Elections au Grand Conseil. Violation du droit d'être entendu. Recours contre les élections au Grand Conseil dans l'arrondissement de Lucerne-ville pour violation de la prescription relative au dépôt, dans le local de vote (à côté des listes blanches officielles), des listes de candidats mises à disposition par les partis. Pouvoir d'examen du Tribunal fédéral (consid. 4 et 5). Influence de la prétendue irrégularité sur le résultat des élections? (consid. 4) Admission du recours de droit public et annulation du décret de validation du Grand Conseil pour instruction insuffisante des allégations contenues dans le recours cantonal, selon lesquelles: - la chancellerie municipale aurait dû distribuer dans les locaux de vote les listes qui lui avaient été livrées par le parti recourant (consid. 6); - les représentants du parti recourant se seraient vu refuser la possibilité de déposer leurs listes dans les locaux de vote (consid. 7).</w:t>
      </w:r>
    </w:p>
    <w:p>
      <w:r>
        <w:t>Regesto Diritto di voto. Elezioni del Gran Consiglio. Violazione del diritto di essere sentito. Impugnazione delle elezioni del Gran Consiglio nel circondario elettorale di Lucerna-Città per violazione della norma che prescrive di esporre nell'ufficio elettorale (insieme con le liste bianche ufficiali) le liste dei candidati messe a disposizione dai partiti. Potere d'esame del Tribunale federale (consid. 4 e 5). L'asserita irregolarità ha influito sul risultato delle elezioni? (consid. 4). Accoglimento del ricorso di diritto pubblico e annullamento del decreto di convalida del Gran Consiglio, a causa di insufficiente indagine a proposito delle affermazioni formulate nel ricorso cantonale, secondo le quali - la cancelleria comunale avrebbe dovuto distribuire negli uffici elettorali le liste che le erano state fornite dal partito ricorrente (consid. 6); - i rappresentanti del partito ricorrente si sarebbero vista rifiutare la possibilità di deporre le loro liste negli uffici elettorali (consid. 7)</w:t>
      </w:r>
    </w:p>
    <w:p>
      <w:pPr>
        <w:pStyle w:val="Heading2"/>
      </w:pPr>
      <w:r>
        <w:t>Erwägungen</w:t>
      </w:r>
    </w:p>
    <w:p>
      <w:r>
        <w:rPr>
          <w:b/>
        </w:rPr>
        <w:t>E. 4</w:t>
      </w:r>
    </w:p>
    <w:p>
      <w:r>
        <w:t>Die Beschwerdeführerin beanstandet, dass ihre Kandidatenlisten nicht während der ganzen Oeffnungszeit der städtischen Urnenlokale in diesen gemäss § 52a WAG aufgelegt waren, und zwar wegen pflichtwidrigen Verhaltens der Stadtkanzlei und der Bezirkschefs. Ob und aus welchen Gründen § 52a WAG verletzt wurde, müsste nicht geprüft werden, wenn feststünde, dass die gerügte Verletzung das Wahlergebnis nicht beeinflusst hat. Das ist jedoch nicht der Fall. BGE 93 I 525 S. 535 Nach der Rechtsprechung des Bundesgerichts führt die Verletzung wesentlicher Verfahrensvorschriften zur Aufhebung der angefochtenen Wahl oder Abstimmung, sofern die Mög11chkeit, dass der Fehler das Wahl- oder Abstimmungsergebnis beeinflusste, nach den Umständen des Falles nicht ganz ausgeschlossen ist ( BGE 42 I 57 , BGE 49 I 328 und seitherige ständige Rechtsprechung). Der - oft unmögliche - Beweis, dass er es tatsächlich beeinflusste, ist nicht erforderlich ( BGE 75 I 243 lit. b). Vielmehr ist dem Entscheid darüber, ob ein Fehler das Wahl- oder Abstimmungsergebnis beeinflussen konnte, die für den Beschwerdeführer günstigste der an sich möglichen Annahmen zugrundezulegen ( BGE 91 I 320 /21). Ob das Ergebnis ohne den Fehler anders hätte ausfallen können, prüft das Bundesgericht frei ( BGE 75 I 240 , BGE 91 I 10 a.E.). Sofern die Kandidatenlisten der Beschwerdeführerin nicht gemäss § 52a WAG in den Urnenlokalen aufgelegt gewesen sein sollten, war dadurch an sich kein einziger Wähler verhindert, sein Stimmrecht unbeeinflusst auszuüben. Der Wähler kann eine der ihm ins Haus gesandten oder vor dem Urnenlokal verteilten Listen einlegen oder aber den im Urnenlokal aufliegenden amtlichen Wahlzettel ausfüllen. Trotzdem kann nicht gesagt werden, die Auflage der Kandidatenlisten diene nur der Bequemlichkeit der Wähler und sei ohne Einfluss auf die Stimmabgabe. Die Erfahrungen, und zwar gerade auch im Kanton Luzern, beweisen das Gegenteil. Obwohl der Stimmbürger das Recht, den amtlichen Stimmzettel auszufüllen, schon früher hatte, beschloss der Grosse Rat bei der Revision des WAG von 1966, es seien in den Urnenlokalen auch die Kandidatenlisten aufzulegen. Diese Neuerung hatte, wie der Grosse Rat in der Beschwerdeantwort (S. 3) selbst ausführt, u.a. den Zweck, dem Bürger, der seine Kandidatenlisten vergessen hatte, das umständliche handschriftliche Ausfüllen der amtlichen "Blankoliste" zu ersparen. Wie stark mindestens gegenwärtig die Gewohnheit der Wähler ist, mit der gedruckten Liste zu wählen und dann, wenn sie diese nicht vor oder in dem Urnenlokal vorfinden, eher leer einzulegen als einen amtlichen Wahlzettel von Hand auszufüllen, zeigte sich am 26. Februar 1967 bei den Bürgerratswahlen der Stadt Luzern; weil damals vor den Urnenlokalen keine Kandidatenlisten verteilt und die in den Lokalen aufgelegten Listen von vielen Wählern übersehen wurden, ergab sich eine ungewöhnlich grosse Zahl leerer Stimmen, BGE 93 I 525 S. 536 was den Stadtrat und die Parteien bewog, bei den Grossratswahlen vom 6./7. Mai 1967 neben der vorgeschriebenen Auflage der Kandidatenlisten im Urnenlokal auch das alte Verteilersystem wieder anzuwenden (vgl. Schreiben der Stadtkanzlei vom 3. April 1967). Da nicht dargetan ist, dass die Beschwerdeführerin, eine kleine Partei, gedruckte Listen in alle Haushaltungen sandte, und da sie nicht während der ganzen Urnenzeiten vor allen Urnenlokalen eigene Verteiler aufgestellt hatte, ist es sehr wohl möglich, dass eine AnzahIWähler, die die Listen der Beschwerdeführerin einlegen wollten, sie aber im Urnenlokal nicht vorfanden, leer einlegten oder gar zu einer andern Liste griffen. Dass die Beschwerdeführerin bei ständiger Auflegung ihrer Kandidatenlisten in den Urnenlokalen 70-80 Stimmen mehr erzielt, damit das Quorum erreicht und das letzte Restmandat errungen hätte, mag wenig wahrscheinlich sein, kann aber nicht als ausgeschlossen bezeichnet werden. Die Beschwerde kann daher nicht mit der Begründung abgewiesen werden, die gerügte Verletzung von § 52a WAG hätte das Wahlergebnis nicht beeinflussen können. Hiegegen vermag auch die Berufung des Grossen Rates auf § 39 Abs. 2 WAG nicht aufzukommen, wonach eine Wahl nur zu kassieren ist, wenn die festgestellten Rechtsverletzungen "auf das Ergebnis von Einfluss waren". Einmal ist fraglich, ob danach der Nachweis eines Einflusses auf das Ergebnis erforderlich ist und ob dies bundesrechtlich haltbar wäre. Sodann ist auf die Grossratswahlen nicht § 39 Abs. 2 WAG anwendbar, sondern, als später erlassene Sonderbestimmung (vgl. § 38 GWG ), § 33 Abs. 1 GWG , wonach die Wahl zu kassieren ist, wenn "wesentliche Unregelmässigkeiten bei einer Wahlverhandlung stattgefunden haben". Unregelmässigkeiten sind aber nicht nur dann wesentlich, wenn sie das Wahlergebnis nachweisbar beeinflusst haben, sondern schon dann, wenn sie es beeinflusst haben können. Unbehelflich ist schliesslich auch der Einwand des Grossen Rates, der Regierungsrat habe festgestellt, dass die Beschwerdeführerin auch bei dauernder Auflage ihrer Liste kein Mandat erobert hätte, und diese tatsächliche Feststellung sei für das Bundesgericht verbindlich. Die angebliche "Feststellung" ist eine von mehreren möglichen Hypothesen. Festgestellt ist lediglich die Anzahl der auf die einzelnen Parteien entfallenden gültigen sowie der ungültigen und der leeren Stimmen. Dem Entscheid darüber, ob die BGE 93 I 525 S. 537 gerügte Missachtung von § 52a WAG das Wahlergebnis beeinflussen konnte, ist, wie bereits erwähnt, die für die Beschwerdeführerin günstigste der nach den Umständen möglichen Annahmen zugrundezulegen ( BGE 91 I 320 /21), und das ist die Annahme, dass ein beträchtlicher Teil der 336 Wähler, die leer eingelegt haben, die Kandidatenliste der Beschwerdeführerin eingelegt hätten, wenn sie sie im Urnenlokal vorgefunden hätten.</w:t>
      </w:r>
    </w:p>
    <w:p>
      <w:r>
        <w:rPr>
          <w:b/>
        </w:rPr>
        <w:t>E. 5</w:t>
      </w:r>
    </w:p>
    <w:p>
      <w:r>
        <w:t>Bei Beschwerden gemäss Art. 85 lit. a OG überprüft das Bundesgericht nach ständiger Rechtsprechung die Auslegung von Bundesrecht und kantonalem Verfassungsrecht frei, die Auslegung anderer kantonaler Vorschriften aber, sofern sie nicht das schon von Bundesrechts wegen gewährleistete Stimmrecht nach Inhalt und Umfang näher normieren, sondern Verfahrens- und ähnliche Fragen betreffen, nur unter dem beschränkten Gesichtswinkel des Art. 4 BV ( BGE 89 I 85 Erw. 3 mit Verweisungen, BGE 89 I 453 Erw. 3, BGE 91 I 271 Erw. 2). Diese Rechtsprechung wurde in BGE 91 I 318 Erw. 3 dahin verdeutlicht, dass die freie Überprüfung auch für die Auslegung derjenigen Verfahrensvorschriften gelte, die eng mit dem Stimmrecht selbst, mit dessen Inhalt und Umfang, zusammenhängen, was zutreffe für Bestimmungen, welche zur Gewährleistung der Stimmfreiheit unerlässliche Massnahmen festlegen (ebenso BGE 92 I 355 Erw. 3). Der hier in Frage stehende § 52a WAG ist an sich eine blosse Verfahrensvorschrift, doch kann seine Missachtung, wie in Erw. 4 dargelegt, die freie Ausübung des Stimmrechts beeinträchtigen und das Wahlergebnis beeinflussen. Ob die Auslegung von § 52a WAG vom Bundesgericht frei oder nur auf Willkür zu überprüfen ist, braucht indessen nicht entschieden zu werden, da die Beschwerde, wie die nachfolgenden Ausführungen ergeben, schon deshalb gutgeheissen werden muss, weil der Grosse Rat die in der Wahleinsprache der Beschwerdeführerin erhobenen Vorwürfe nicht hinreichend geprüft und sich dadurch einer Rechtsverweigerung schuldig gemacht hat.</w:t>
      </w:r>
    </w:p>
    <w:p>
      <w:r>
        <w:rPr>
          <w:b/>
        </w:rPr>
        <w:t>E. 6</w:t>
      </w:r>
    </w:p>
    <w:p>
      <w:r>
        <w:t>Die Beschwerdeführerin hat in der Wahleinsprache in erster Linie beanstandet, dass die der Stadtkanzlei zugestellten Kandidatenlisten der Partei F+ R (je 200 für jedes Urnenbüro) am Samstag 6. Mai um 19 Uhr noch nicht auf die Urnenbüros verteilt gewesen, sondern noch auf der Stadtkanzlei gelegen seien. Dass es sich so verhielt, wurde von den kantonalen BGE 93 I 525 S. 538 Behörden nie bestritten. Dagegen wurde im regierungsrätlichen Bericht, auf den der Grosse Rat sich stützt, eingewendet, die Stadtkanzlei habe die Parteien mit Schreiben vom 3. April 1967 angewiesen, ihre Listen (mit Ausnahme derjenigen für die Mittwochurne und die Samstag-Frühurne) direkt an die 16 Urnenbüros zu liefern, und sei nicht verpflichtet gewesen, die ihr "ohne irgend welche Bemerkung" gelieferten Listen der Beschwerdeführerin an die Urnenlokale weiterzuleiten. Nach § 52a WAG sind im Urnenlokal neben den amtlichen Stimmzetteln auch die "von privater Seite zur Verfügung gestellten Kandidatenlisten aufzulegen". Wem und wie diese Listen zur Verfügung zu stellen sind, sagt die Bestimmung nicht. Ebenso wenig ist dies, entgegen der Behauptung des Regierungsrates, dem Schreiben der Stadtkanzlei an die Parteien vom 3. April 1967 zu entnehmen. Wenn dort eingangs erwähnt wird, bei den Wahlen vom 26. Februar 1967 habe "die Stadtkanzlei... die Stimmzettel... in den Stimmlokalen auflegen lassen", so kann dies sowohl heissen, sie habe die Auflegung gestattet, als auch, sie habe die Auflegung durch eigene Organe angeordnet. Für die bevorstehenden Grossratswahlen vom 6./7. Mai 1967 aber ordnet das Schreiben nichts an hinsichtlich der in den Urnenlokalen aufzulegenden Listen; es heisst dort lediglich, die Listen zur Verteilung vor den Urnenlokalen seien an die Securitas AG, diejenigen für die Vorurnen dagegen an die Stadtkanzlei zu liefern. Angesichts dieser Lückenhaftigkeit der gesetzlichen Regelung und der Anordnungen im Schreiben der Stadtkanzlei ist es verständlich, dass die Beschwerdeführerin ihre für die Auflegung in den Urnenbüros bestimmten Listen an die Stadtkanzlei lieferte in der Meinung, diese werde sie an die einzelnen Lokale verteilen. Wenn die Stadtkanzlei diese Verteilung nicht vornahm, so kann ihr zwar keine Rechtsverletzung vorgeworfen werden, da es an einer Vorschrift fehlt, die sie dazu verpflichtet hätte. Dagegen konnte sie, wenn ihr, wie in der Wahleinsprache behauptet wurde, fristgemäss (d.h. einige Tage vor den Wahlen) für jedes Urnenbüro je 200 Listen, d.h. 16 x 200 - 3200 Listen zugestellt wurden, nicht wohl annehmen, diese vielen Listen seien für die Vorurnen bestimmt. Vielmehr fragt sich ernstlich, ob die Stadtkanzlei nicht hätte erkennen können und sollen, dass die Listenbündel für die Auflegung in den Urnenlokalen bestimmt waren, und ob es ihr nicht nach Treu BGE 93 I 525 S. 539 und Glauben zuzumuten war, die Beschwerdeführerin sofort darauf aufmerksam zu machen, dass diese selbst die Verteilung an die Hand nehmen müsse. Der Grosse Rat hätte diese Frage, die sich angesichts der Vorbringen der Beschwerdeführerin in der Wahleinsprache aufdrängte, prüfen und dabei abklären sollen, ob, an welchem Tage und in welcher Form die Beschwerdeführerin der Stadtkanzlei die 3200 Kandidatenlisten zustellte. Indem er diese Abklärung und Prüfung unterliess, ist der Grosse Rat der ihm nach § 32 Abs. 1 GWG obliegenden Untersuchungspflicht nicht nachgekommen und hat der Beschwerdeführerin das rechtliche Gehör verweigert. Die Beschwerdeführerin behauptet, Adjunkt Reinhart auf der Stadtkanzlei habe deutlich erklärt, dass die Listen für die Wahlbüros in die Stadtkanzlei gebracht werden müssten, und zwar für jedes Wahlbüro gebündelt und angeschrieben. Ob diese erstmals in der staatsrechtlichen Beschwerde aufgestellte tatsächliche Behauptung gehört werden kann (wozu vgl. nicht veröffentl. Urteil vom 26. Februar 1964 i.S. Carron c. Genève, Conseil d'Etat S. 9), kann dahingestellt bleiben, da der Vorwurf der mangelhaften Untersuchung sich nach dem Gesagten schon dann als begründet erweist, wenn lediglich die in der Wahleinsprache enthaltenen Vorbringen der Beschwerdeführerin berücksichtigt werden. Der Grosse Rat dürfte indes gut tun, auch diese Behauptung der Beschwerdeführerin auf ihre Richtigkeit zu prüfen.</w:t>
      </w:r>
    </w:p>
    <w:p>
      <w:r>
        <w:rPr>
          <w:b/>
        </w:rPr>
        <w:t>E. 7</w:t>
      </w:r>
    </w:p>
    <w:p>
      <w:r>
        <w:t>In der Wahleinsprache wurde weiter geltend gemacht, nachdem festgestellt worden sei, dass die Stadtkanzlei die ihr zugestellten Listen nicht an die Urnenbüros weitergeleitet habe, hätten Vertreter der Beschwerdeführerin versucht, die Listen selber in den Urnenbüros aufzulegen, seien hieran aber von der Securitas und den Quartiermeistern unter Berufung auf eine Weisung der Stadtkanzlei verhindert worden; die Stadtkanzlei habe erst eine Stunde vor Urnenschluss die Bewilligung erteilt und die Quartiermeister angewiesen, auch die Listen der Beschwerdeführerin aufzulegen. Auch dieser Vorwurf, zu dem der vom Justizdepartement eingeholte Bericht des Stadtrates nicht Stellung nahm, ist ungenügend untersucht worden. Das Justizdepartement begnügte sich mit der Einvernahme eines einzigen Bezirkschefs, Walter Roth. Dass es dessen Aussagen als glaubwürdig betrachtete und insoweit das Vorliegen einer wesentlichen Unregelmässigkeit BGE 93 I 525 S. 540 verneinte, ist nicht zu beanstanden, ebensowenig, dass der Grosse Rat ihm darin folgte. Haben sich die Dinge so abgespielt, wie Roth sie schildert, so war das Vorgehen in allen Teilen korrekt. Justizdepartement und Grosser Rat durften sich indes nicht mit der Einvernahme eines einzigen Quartierchefs begnügen, sondern wären verpflichtet gewesen, auch bei den andern Urnenlokalen abzuklären, ob der Vorwurf der Beschwerdeführerin begründet sei. Die Erklärung Roths, er habe gehört, dass seine Kollegen mit den Vertretern der Beschwerdeführerin "ungefähr die gleichen Erfahrungen gemacht hätten", kann nicht als genügende Untersuchung gelten, zumal auch aus den Aussagen Roths nicht klar hervorgeht, von welchem Zeitpunkt an Kandidatenlisten der Beschwerdeführerin im Urnenlokal Tribschen, dem er zugeteilt war, aufgelegt waren. So wie das Justizdepartement sämtliche Gemeinden im Wahlkreis Luzern-Land anfragte, hätten auch sämtliche Urnenbüros in Luzern-Stadt in die Untersuchung einbezogen werden sollen. Der Hinweis in der Wahleinsprache auf die diensttuenden "Quartiermeister" genügte als Unterlage für eine Untersuchung. Der Bürger ist nicht gehalten, die genauen Personalien der in amtlicher Eigenschaft handelnden Personen selber festzustellen, wenn über deren Identität kein Zweifel bestehen kann. Es wird sich ohne weiteres feststellen lassen, welche Polizeibeamten an den einzelnen Urnen als Bezirkschefs amteten. Die Behörden hatten und haben die Möglichkeit und die Pflicht, diese Beamten über die Vorgänge in den betreffenden Urnenlokalen zu befragen, nötigenfalls in Konfrontation mit den angerufenen Hauptzeugen der Beschwerdeführerin. Indem der Grosse Rat diese Abklärung unterliess, hat er wiederum die ihm nach § 32 Abs. 1 GWG obliegende Untersuchungspflicht verletzt und der Beschwerdeführerin das rechtliche Gehör verweigert.</w:t>
      </w:r>
    </w:p>
    <w:p>
      <w:r>
        <w:rPr>
          <w:b/>
        </w:rPr>
        <w:t>E. 8</w:t>
      </w:r>
    </w:p>
    <w:p>
      <w:r>
        <w:t>In der Wahleinsprache hat die Beschwerdeführerin beanstandet, dass ihre Vertreter aus den Urnenlokalen weggewiesen worden sind. Dieser Vorwurf wird in der staatsrechtlichen Beschwerde mit Recht nicht mehr erhoben. Ausser den Mitgliedern des Urnenbüros, dem Bezirkschef und den ihr Stimmrecht ausübenden Wählern ist der Aufenthalt in den Urnenlokalen jedermann verboten; insbesondere ist es unzulässig, dort Kandidatenlisten zu verteilen (vgl. § 53 WAG und Kreisschreiben des Justizdepartements an die Urnenbüros). BGE 93 I 525 S. 541 Ob mit der staatsrechtlichen Beschwerde auch beanstandet wird, dass der Beschwerdeführerin die Mitbenutzung der vor den Urnenlokalen aufgestellten Listenkasten verboten und ihre Vertreter daran verhindert wurden, ist nicht klar. Die Rüge wäre unbegründet, da sich die Beschwerdeführerin nicht am Abkommen der andern Parteien mit der Securitas AG beteiligte und wusste, dass sie deshalb die Listenverteilung vor den Urnenlokalen durch eigene Verteiler und allenfalls durch eigene Kasten organisieren musste.</w:t>
      </w:r>
    </w:p>
    <w:p>
      <w:r>
        <w:rPr>
          <w:b/>
        </w:rPr>
        <w:t>E. 9</w:t>
      </w:r>
    </w:p>
    <w:p>
      <w:r>
        <w:t>Die gegen die Abweisung der Wahleinsprache für den Wahlkreis Luzern-Stadt erhobene Beschwerde ist demnach dahin gutzuheissen, dass der angefochtene Entscheid aufzuheben ist und der Grosse Rat die Untersuchung im Sinne der Erwägungen 6 und 7 hievor zu ergänzen hat. Ob die Wahleinsprache begründet ist, hängt vom Ergebnis der ergänzenden Untersuchung ab, das im einzelnen nicht vorauszusehen ist. Bemerkt sei immerhin, dass eine erhebliche Unregelmässigkeit im Sinne von § 33 Abs. 1 GWG jedenfalls dann vorliegen würde, wenn der Umstand, dass die Kandidatenlisten der Beschwerdeführerin während eines Teils der Urnenzeiten nicht gemäss § 52a WAG auflagen, darauf zurückzuführen sein sollte, dass die Stadtkanzlei den Vertretern der Beschwerdeführerin eine unrichtige Auskunft gab oder nach Erhalt der 3200 Kandidatenlisten der Beschwerdeführerin wider Treu und Glauben nicht sofort mitteilte, sie müsse die Listen selber den Urnenlokalen zur Verfügung stellen.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