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295</w:t>
      </w:r>
    </w:p>
    <w:p>
      <w:r>
        <w:t>Bundesgericht (BGE), 1967-01-01, IT</w:t>
      </w:r>
    </w:p>
    <w:p>
      <w:r>
        <w:rPr>
          <w:b/>
        </w:rPr>
        <w:t xml:space="preserve">Quelle: </w:t>
      </w:r>
      <w:r>
        <w:t>https://mcp.opencaselaw.ch/entscheid/bge_BGE_93_I_295</w:t>
      </w:r>
    </w:p>
    <w:p>
      <w:r>
        <w:t>FR: ATF 93 I 295</w:t>
      </w:r>
    </w:p>
    <w:p>
      <w:r>
        <w:t>IT: DTF 93 I 295</w:t>
      </w:r>
    </w:p>
    <w:p>
      <w:pPr>
        <w:pStyle w:val="Heading2"/>
      </w:pPr>
      <w:r>
        <w:t>Regeste</w:t>
      </w:r>
    </w:p>
    <w:p>
      <w:r>
        <w:t>Regeste Haftung des Staates für übermässige, von seinen Grundstücken ausgehende Einwirkungen. Enteignungsentschädigungfür den geschädigten Nachbarn, wenn diese Einwirkungen unvermeidlich sind. 1. Die Zivilklage nach Art. 679 ZGB ist gegenüber dem Staate nicht gegeben, wenn die von seinen Grundstücken ausgehenden Einwirkungen sich bei der Erfüllung öffentlicher Aufgaben nicht oder doch nur mit unverhältnismässig hohen Kosten vermeiden lassen (Erw. 2). 2. Der Staat ist jedoch verpflichtet, dem Nachbarn den Schaden zu ersetzen, der diesem aus den übermässigen und unvermeidlichen Einwirkungen sowie aus dem Verlust des Rechts, beim Richter auf Unterlassung zu klagen, erwächst. Das Schadenersatzbegehren ist vom Geschädigten im Enteignungsverfahren geltend zu machen (Erw. 4).</w:t>
      </w:r>
    </w:p>
    <w:p>
      <w:r>
        <w:t>Regeste Responsabilité de l'Etat pour les immissions excessives provenant de ses immeubles. Indemnité d'expropriation due au voisin lésé, lorsque ces immissions sont inévitables. 1. L'action civile de l'art. 679 CC ne peut pas être intentée à l'Etat lorsque les effets dommageables provenant de ses immeubles ne sauraient être évités, dans l'accomplissement de tâches publiques, ou ne seraient évitables qu'au prix de frais disproportionnés (consid. 2). 2. L'Etat est cependant tenu de réparer le dommage subi par le voisin en raison des immissions excessives et inévitables, ainsi que de la perte de l'action judiciaire en cessation du trouble. La demande de dommages-intérêts doit être formée selon la procédure d'expropriation (consid. 4).</w:t>
      </w:r>
    </w:p>
    <w:p>
      <w:r>
        <w:t>Regesto Responsabilità dello Stato per le immissioni eccessive provenienti dai suoi fondi. Indennità d'espropriazione dovuta al vicino leso, quando quelle immissioni sono inevitabili. 1. L'azione civile dell'art. 679 CC non è data contro lo Stato quando le turbative provenienti dai suoi fondi non potrebbero essere evitate nell'adempimento di compiti pubblici, o lo potrebbero essere soltanto mediante spese sproporzionate (consid. 2). 2. Lo Stato è tuttavia tenuto a risarcire al vicino il danno che gli deriva da quelle immissioni eccessive e inevitabili e dalla perdita del diritto di chiederne giudizialmente la cessazione. La domanda di risarcimento deve essere fatta valere dal danneggiato nella procedura espropriativa (consid. 4).</w:t>
      </w:r>
    </w:p>
    <w:p>
      <w:pPr>
        <w:pStyle w:val="Heading2"/>
      </w:pPr>
      <w:r>
        <w:t>Erwägungen</w:t>
      </w:r>
    </w:p>
    <w:p>
      <w:r>
        <w:rPr>
          <w:b/>
        </w:rPr>
        <w:t>E. 1</w:t>
      </w:r>
    </w:p>
    <w:p>
      <w:r>
        <w:t>Das Rammen der bis 20 m langen eisernen Spundbohlen seeseitig des Bahnareals und bei den Pfeilern mit Schnellschlaghammer.</w:t>
      </w:r>
    </w:p>
    <w:p>
      <w:r>
        <w:rPr>
          <w:b/>
        </w:rPr>
        <w:t>E. 2</w:t>
      </w:r>
    </w:p>
    <w:p>
      <w:r>
        <w:t>Das Rammen der Holzpfähle für das Lehrgerüst mit der Dieselramme.</w:t>
      </w:r>
    </w:p>
    <w:p>
      <w:r>
        <w:rPr>
          <w:b/>
        </w:rPr>
        <w:t>E. 3</w:t>
      </w:r>
    </w:p>
    <w:p>
      <w:r>
        <w:t>Die Aushubarbeiten mit Bagger und Trax.</w:t>
      </w:r>
    </w:p>
    <w:p>
      <w:r>
        <w:rPr>
          <w:b/>
        </w:rPr>
        <w:t>E. 4</w:t>
      </w:r>
    </w:p>
    <w:p>
      <w:r>
        <w:t>Der Abtransport des Aushubmaterials mit Lastwagen.</w:t>
      </w:r>
    </w:p>
    <w:p>
      <w:r>
        <w:rPr>
          <w:b/>
        </w:rPr>
        <w:t>E. 5</w:t>
      </w:r>
    </w:p>
    <w:p>
      <w:r>
        <w:t>Die Sprengarbeiten für den offenen Einschnitt vor dem Tunnelportal und im Tunnel selbst.</w:t>
      </w:r>
    </w:p>
    <w:p>
      <w:r>
        <w:rPr>
          <w:b/>
        </w:rPr>
        <w:t>E. 6</w:t>
      </w:r>
    </w:p>
    <w:p>
      <w:r>
        <w:t>(Determinazione dell'indennità).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