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66</w:t>
      </w:r>
    </w:p>
    <w:p>
      <w:r>
        <w:t>Bundesgericht (BGE), 1967-01-01, DE</w:t>
      </w:r>
    </w:p>
    <w:p>
      <w:r>
        <w:rPr>
          <w:b/>
        </w:rPr>
        <w:t xml:space="preserve">Quelle: </w:t>
      </w:r>
      <w:r>
        <w:t>https://mcp.opencaselaw.ch/entscheid/bge_BGE_93_IV_66</w:t>
      </w:r>
    </w:p>
    <w:p>
      <w:r>
        <w:t>FR: ATF 93 IV 66</w:t>
      </w:r>
    </w:p>
    <w:p>
      <w:r>
        <w:t>IT: DTF 93 IV 66</w:t>
      </w:r>
    </w:p>
    <w:p>
      <w:pPr>
        <w:pStyle w:val="Heading2"/>
      </w:pPr>
      <w:r>
        <w:t>Regeste</w:t>
      </w:r>
    </w:p>
    <w:p>
      <w:r>
        <w:t>Regeste Art. 111 und 112 Abs. 1 L WG sind nicht anwendbar, wenn die Widerhandlung zugleich ein Verbrechen oder Vergehen des Strafgesetzbuches erfüllt (Erw. 2). Art. 148 Abs. 1 StGB, Betrug. Vermögensschaden (Erw. 3 und 4).</w:t>
      </w:r>
    </w:p>
    <w:p>
      <w:r>
        <w:t>Regeste Art. 111 et 112 al. 1 de la loi fédérale sur l'amélioration de l'agriculture et le maintien de la population paysanne: ces dispositions ne s'appliquent pas lorsque l'acte punissable constitue en même temps un crime ou un délit du code pénal (consid. 2). Art. 148 al. 1 CP. Escroquerie. Préjudice causé aux intérêts pécuniaires (consid. 3 et 4).</w:t>
      </w:r>
    </w:p>
    <w:p>
      <w:r>
        <w:t>Regesto Art. 111 e 112 cpv. 1 LAgr.: queste norme non sono applicabili quando l'atto punibile costituisce nello stesso tempo un crimine o un delitto del codice penale (consid. 2). Art. 148 cpv. 1 CP. Truffa. Pregiudizio al patrimonio (consid. 3 e 4).</w:t>
      </w:r>
    </w:p>
    <w:p>
      <w:pPr>
        <w:pStyle w:val="Heading2"/>
      </w:pPr>
      <w:r>
        <w:t>Erwägungen</w:t>
      </w:r>
    </w:p>
    <w:p>
      <w:r>
        <w:rPr>
          <w:b/>
        </w:rPr>
        <w:t>E. 1</w:t>
      </w:r>
    </w:p>
    <w:p>
      <w:r>
        <w:t>Mit Haft oder mit Busse bis zu 1000 Franken wird bestraft, sofern nicht eine schwerere strafbare Handlung vorliegt: wer vorsätzlich in einem Beitragsgesuch unwahre oder täuschende Angaben macht.</w:t>
      </w:r>
    </w:p>
    <w:p>
      <w:r>
        <w:rPr>
          <w:b/>
        </w:rPr>
        <w:t>E. 2</w:t>
      </w:r>
    </w:p>
    <w:p>
      <w:r>
        <w:t>Wie der Kassationshof in BGE 87 IV 98 ausgeführt hat, enthält Art. 112 Abs. 1 LWG eine Kollisionsnorm, wonach die Strafbestimmungen dieses Gesetzes nur anwendbar sind, sofern die Handlung nicht unter eine andere schwerere Strafbestimmung fällt. Dieser Vorbehalt bedeutet nach seinem Wortlaut, dass die Strafbestimmungen des Strafgesetzbuches den Vorrang BGE 93 IV 66 S. 71 haben und diejenigen des Landwirtschaftsgesetzes nicht Anwendung finden, wenn der Täter durch die gegen das LWG verstossende Handlung zugleich ein Verbrechen oder Vergehen des gemeinen Strafrechts erfüllt. Wer daher vorsätzlich durch unwahre oder täuschende Angaben einen Bundesbeitrag erschleicht oder zu erlangen sucht, ist nach Art. 148 Abs. 1 StGB und nicht nach Art. 112 Abs. 1 LWG strafbar. Letzteres bedroht selbst die schwersten Tatbestände, die es in Art. 112 umschreibt, nur mit Haft bis zu drei Monaten als Höchststrafe, kennt infolgedessen nur Übertretungen. Eine blosse Haftstrafe, wie sie das Landwirtschaftsgesetz vorsieht, könnte wohl in verschuldensmässig leichten Fällen ausreichen, wäre aber in schweren Fällen ungenügend, um das zugleich begangene Verbrechen des Betruges abzugelten, für welches Art. 148 Abs. 1 StGB Zuchthaus bis zu fünf Jahren oder Gefängnis bis zu drei Jahren vorsieht (vgl. BGE 86 IV 95 für das KUVG). Die ausschliessliche Anwendung des Landwirtschaftsgesetzes hätte zudem zur Folge, dass Gehilfenschaft und Versuch gemäss Art. 104 Abs. 1 StGB straflos bleiben müssten, was namentlich in schwereren Fällen stossend wäre. Was für den Vorbehalt des gemeinen Strafrechts gegenüber Art. 112 LWG gilt, trifft erst recht gegenüber Art. 111 LWG zu, der auf die darin erwähnten Widerhandlungen lediglich Busse (bis zu 300 Franken) androht, was schlechterdings die Annahme ausschliesst, damit werde auch die Strafe des Betruges abgegolten. Dass der Vorbehalt der schwereren Strafbestimmung (des StGB) nicht auch hier, wie in Art. 112 LWG , ausdrücklich angebracht ist, ändert nichts; entscheidend ist allein, dass die auf die Widerhandlungen angedrohte Busse die Strafe auf den Betrug nicht abzugelten vermag. Art. 148 StGB erheischt im übrigen auch Anwendung auf die Betrugshandlungen, die während der Geltungsdauer des BRB vom 26. April 1957 zugleich mit Widerhandlungen gegen die Vorschriften des BRB begangen wurden. Dieser Erlass enthält, worauf die Vorinstanz mit Recht hinweist, keinerlei Strafnormen, auch keinen Ausschluss des gemeinen Strafrechts; dessen Anwendung ist daher ohne weiteres gegeben.</w:t>
      </w:r>
    </w:p>
    <w:p>
      <w:r>
        <w:rPr>
          <w:b/>
        </w:rPr>
        <w:t>E. 3</w:t>
      </w:r>
    </w:p>
    <w:p>
      <w:r>
        <w:t>Betrug begeht, wer in der Absicht, sich oder einen andern unrechtmässig zu bereichern, jemanden durch Vorspiegelung oder Unterdrückung von Tatsachen arglistig irreführt und so den Irrenden zu einem Verhalten bestimmt, wodurch BGE 93 IV 66 S. 72 dieser sich selbst oder einen andern am Vermögen schädigt. Dass die Tatbestandsmerkmale der Absicht unrechtmässiger Bereicherung, der arglistigen Täuschung und der dadurch bewirkten Vermögensdisposition erfüllt sind, bestreitet der Beschwerdeführer nicht. Er macht lediglich geltend, die Schachtelkäsefabrik AG Liebefeld sei entgegen der Annahme der Vorinstanz nicht geschädigt worden. Die Vorinstanz verkenne die rechtlichen und tatbeständlichen Voraussetzungen, unter denen die Verbilligungsbeiträge an die Kochfettindustrie durch die Butyra ausbezahlt würden. Die Butterverbilligung sei eine Massnahme der staatlichen Wirtschaftspolitik und nicht eine Sache der Qualität. Für die Frage, ob die Schachtelkäsefabrik Anspruch auf Verbilligungsbeiträge hatte, spiele die Herkunft dieser Butter keine Rolle, und zwar deshalb, weil diese für die Schachtelkäsefabrik, nachdem die Verpackung entfernt war, gar nicht mehr feststellbar gewesen sei. Wesentlich für das Bestehen des Rückvergütungsanspruches sei einzig, dass die Schachtelkäsefabrik dafür den normalen Preis bezahlt und sie nicht als verbilligte Frischkochbutter eingekauft habe. Daher habe sich die Butyra bei ihren Kontrollen auch in keiner Weise für die Qualität der Butter interessiert. Gleicherweise ergebe sich aus den in Frage stehenden BRB 1957, 1960, 1961, dass die Ausrichtung von Verbilligungsbeiträgen nur voraussetze, dass die Schachtelkäsefabrik in gutem Glauben den normalen Preis für die Butter bezahlt habe; an irgendeine andere Voraussetzung sei sie nicht geknüpft. Die Schachtelkäsefabrik, die Wüthrich gutgläubig den normalen Butterpreis bezahlt habe, habe somit durchaus rechtmässig Verbilligungsbeiträge bezogen und riskiere daher nicht, diese Beiträge zurückerstatten zu müssen; sie sei soweit auch nicht geschädigt. Der Einwand geht fehl. Nicht zu entscheiden ist, ob die Schachtelkäsefabrik auf Rückerstattung (objektiv) zu Unrecht bezogener Verbilligungsbeiträge belangt werden kann. Deren Geltendmachung erscheint nach dem Wortlaut von Art. 6 Abs. 2 BRB 1957 und den entsprechenden Sanktionsbestimmungen der folgenden BRB sowie des Art. 105 LWG jedenfalls nicht ausgeschlossen. Geschädigt war die Schachtelkäsefabrik schon dadurch, dass sie, von Wüthrich irregeführt, den höhern Preis für Käsereibutter bezahlte, hiefür aber bloss bereits verbilligte FKB erhielt, mag diese den verlangten Preis wert BGE 93 IV 66 S. 73 gewesen sein oder nicht ( BGE 76 IV 106 ). Geschädigt ist der Getäuschte immer schon dann, wenn Leistung und Gegenleistung in einem für ihn ungünstigeren Wertverhältnis stehen, als sie nach der vorgespiegelten Sachlage stehen müssten ( BGE 72 IV 130 ). Wie die Vorinstanz mit Recht bemerkt, war übrigens die FKB für die Schachtelkäsefabrik, die hiefür gleichviel wie für Käsereibutter bezahlte, weniger wert, denn sie gab ihr nicht wie diese Anspruch auf Verbilligungsbeiträge. Dass sich die Schachtelkäsefabrik dessen nicht bewusst wurde, ist für die Annahme einer Schädigung, die objektiv, nicht nach dem subjektiven Empfinden des Betroffenen, gegeben sein muss, bedeutungslos ( BGE 72 IV 131 ; BGE 76 IV 96 , 230).</w:t>
      </w:r>
    </w:p>
    <w:p>
      <w:r>
        <w:rPr>
          <w:b/>
        </w:rPr>
        <w:t>E. 4</w:t>
      </w:r>
    </w:p>
    <w:p>
      <w:r>
        <w:t>Nach Auffassung der Vorinstanz ist der Schachtelkäsefabrik nicht nur Schaden entstanden durch die besondere wirtschaftspolitische Beschaffenheit der irrtümlich gekauften Butter, die den Verlust des Verbilligungsanspruches bedeutet, sondern auch durch deren qualitative Verschiedenheit von der gewünschten Käsereibutter. Zwar sei die FKB der Käsereibutter in allgemeiner Hinsicht mindestens gleichwertig, aber sie weise im allgemeinen einen geringern Fettgehalt als jene auf (minus ca 2%); das sei gerade für die Schachtelkäsefabrikation von Bedeutung, da die Verwendung von Butter vor allem bezwecke, dem Schachtelkäse den gesetzlich vorgeschriebenen Fettgehalt zu vermitteln. Um diesen zu erreichen, habe die Schachtelkäsefabrik daher mehr FKB verwenden müssen als sie Käsereibutter gebraucht hätte, was ihr bei gleichem Preis je kg ebenfalls Schaden gebracht habe; oder sie hätte bei gleichem Anteil Butter im Schachtelkäse eine fettreichere und daher voller mundende Qualität erzielen können, was sich auf den Ruf und Absatz ihres Käses günstig ausgewirkt hätte. Was der Beschwerdeführer hiegegen vorbringt, ist zu wesentlichem Teile Kritik an der Tatsachenfeststellung der Vorinstanz, womit er nicht gehört werden kann ( Art. 273 Abs. 1 lit. b; Art. 277 bis Abs. 1 BStP ). Gleiches gilt für die Aussetzungen an der Schadensberechnung und der Feststellung vorsätzlichen Handelns. Wie die Vorinstanz ausführt, übersteigt der entstandene Schaden den Betrag von Fr. 70 000.-- noch um einiges, dürfte aber mit der unrechtmässigen Bereicherung in der Höhe von rund Fr. 90 000.-- auf Seiten des Beschwerdeführers nicht übereinstimmen, ohne dass damit das Prinzip der Stoffgleichheit BGE 93 IV 66 S. 74 verlassen wäre. Die Differenz zwischen unrechtmässiger Bereicherung und Schaden, so bemerkt sie weiter, "erklärt sich aus der Tatsache, dass der Angeschuldigte durch sein widerrechtliches Tun sich nicht nur einen den Verbilligungsbeiträgen entsprechenden Geldbetrag verschafft, sondern einen darüber hinausgehenden Gewinn erzielt hat durch den Verkauf von Butter, die er nicht nur zu einem tiefern Preis, sondern der Schachtelkäsefabrik überhaupt nicht hätte verkaufen dürfen und auch nicht anderweitig hätte verkaufen können." Das scheint eher wohlwollend, auf jeden Fall nicht übertrieben gerechnet zu sein. Dispositiv Demnach erkennt der Kassationshof: Die Nichtigkeitsbeschwerde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