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104</w:t>
      </w:r>
    </w:p>
    <w:p>
      <w:r>
        <w:t>Bundesgericht (BGE), 1967-01-01, FR</w:t>
      </w:r>
    </w:p>
    <w:p>
      <w:r>
        <w:rPr>
          <w:b/>
        </w:rPr>
        <w:t xml:space="preserve">Quelle: </w:t>
      </w:r>
      <w:r>
        <w:t>https://mcp.opencaselaw.ch/entscheid/bge_BGE_93_IV_104</w:t>
      </w:r>
    </w:p>
    <w:p>
      <w:r>
        <w:t>FR: ATF 93 IV 104</w:t>
      </w:r>
    </w:p>
    <w:p>
      <w:r>
        <w:t>IT: DTF 93 IV 104</w:t>
      </w:r>
    </w:p>
    <w:p>
      <w:pPr>
        <w:pStyle w:val="Heading2"/>
      </w:pPr>
      <w:r>
        <w:t>Regeste</w:t>
      </w:r>
    </w:p>
    <w:p>
      <w:r>
        <w:t>Regeste 1. Art. 36 Abs. 2 SVG. Die Regel, dass auf Strassenverzweigungen das von rechts kommende Fahrzeug gegenüber einem von links nahenden den Vortritt hat, ist nur anwendbar, wenn ihre Fahrbahnen nach den örtlichen Verhältnissen auch bei korrektem Fahren notwendig zusammentreffen (Erw. 1). 2. Art. 32 Abs. 1 SVG. Fahrlässigkeit eines Fahrers, der beim Abbiegen nach rechts einen von dort her kommenden Fahrer zu spät erblickt und nicht mehr durchlassen kann, weil dieser wegen eines am Strassenrand aufgestellten Fahrzeuges nach links hält (Erw. 2).</w:t>
      </w:r>
    </w:p>
    <w:p>
      <w:r>
        <w:t>Regeste 1. Art. 36 al. 2 LCR. La règle selon laquelle, aux intersections, le véhicule qui vient de droite bénéficie de la priorité, s'applique seulement lorsque, par suite de la configuration des lieux et les véhicules circulant d'une façon correcte, leurs trajectoires se rencontrent nécessairement (consid. 1). 2. Art. 32 al. 1 LCR. Faute du conducteur qui, tournant à droite à une embouchure, ne peut s'arrêter assez tôt pour céder le passage au moment où il voit qu'un autre conducteur, venant de sa droite, oblique à gauche pour éviter un véhicule parqué au bord de la chaussée (consid. 2).</w:t>
      </w:r>
    </w:p>
    <w:p>
      <w:r>
        <w:t>Regesto 1. Art. 36 cpv. 2 LCStr. La regola secondo cui, alle intersezioni, la precedenza spetta al veicolo che giunge da destra, si applica solo quando, data la configurazione dei luoghi, le traiettorie dei veicoli si incontrano necessariamente anche qualora essi circolano in modo corretto (consid. 1). 2. Art. 32 cpv. 1 LCStr. Colpa del conducente che, nel voltare a destra ad uno sbocco, non può fermarsi a tempo per cedere il passo quando vede cheun altro conducente, proveniente dalla sua destra, volta a sinistra per evitare un veicolo posteggiato al margine della carreggiata (consid. 2).</w:t>
      </w:r>
    </w:p>
    <w:p>
      <w:pPr>
        <w:pStyle w:val="Heading2"/>
      </w:pPr>
      <w:r>
        <w:t>Erwägungen</w:t>
      </w:r>
    </w:p>
    <w:p>
      <w:r>
        <w:rPr>
          <w:b/>
        </w:rPr>
        <w:t>E. 1</w:t>
      </w:r>
    </w:p>
    <w:p>
      <w:r>
        <w:t>La Cour suprême du canton de Berne a confirmé la condamnation prononcée contre Pierrette Lannaud par le motif que le bénéficiaire de la priorité conserve son droit sur toute l'aire de la croisée ou de l'embouchure (RO 80 IV 199; 91 IV 93 et les arrêts cités) et qu'il importe peu, par conséquent, que Mürset ait obliqué plus ou moins vers sa gauche. Ce principe est incontestable. Mais, pour qu'il s'appliquât, il eût fallu que, par rapport à la recourante, Mürset eût bénéficié du droit de priorité. Or tel n'est précisément pas le cas. Selon l'art. 36 al. 2 LCR, aux intersections,le véhicule qui vient de droite bénéficie de la priorité. Toutefois, comme on l'admettait déjà sous l'empire de l'art. 27 al. 1 LA, cette règle suppose que, par suite de la configuration des lieux et les véhicules circulant d'une façon correcte, leurs trajectoires se rencontrent nécessairement (RO 60 I 410, consid. 2 ; 61 I 211 , consid. 2 ; 65 I 343 ). En revanche, lorsque la rencontre des trajectoires est due, non à des particularités des lieux, mais bien à d'autres causes, par exemple à une violation des règles de la circulation, le principe rappelé plus haut ne s'applique pas. Dans la présente espèce, par conséquent, la question de la priorité ne se serait posée entre Mürset et Pierrette Lannaud que si la seconde avait tourné à gauche pour prendre la direction de Diesse (elle ne pouvait poursuivre sa course en droite ligne, car, de l'autre côté de la route cantonale, aucune artère ne correspondait à celle dont elle débouchait). Dans ce cas, en effet, la trajectoire de sa voiture aurait nécessairement rejoint celle du véhicule de Mürset. Mais elle s'est dirigée vers la droite, non vers la gauche. La configuration des lieux n'était pas telle que les trajectoires des deux véhicules dussent se rejoindre dans ce cas. La chaussée de la route cantonale avait 5 m 20 de large; le croisement de deux voitures y était donc possible et ne présentait aucune difficulté. S'il y a eu néanmoins collision, la configuration des lieux n'y a point joué de rôle; l'accident a son origine dans la présence de deux véhicules arrêtés, comme on l'a dit, l'un dans l'évasement du chemin secondaire, au débouché sur la route cantonale, l'autre en face dudit débouché. Ces véhicules obligèrent aussi bien Pierrette Lannaud que Mürset à s'écarter sur la gauche et c'est cet écart qui provoqua la rencontre de leurs trajectoires, au milieu de l'embranchement. BGE 93 IV 104 S. 107 C'est donc à tort que l'autorité cantonale a condamné la recourante pour infraction à l'art. 36 al. 2 LCR et à l'art. 14 al. 1 OCR. Il s'agissait non pas d'une question de priorité, mais du croisement de deux véhicules qui contournaient chacun un obstacle placé sur leur droite. On appliquera, dans ce cas, les mêmes règles que si les deux conducteurs avaient dû se croiser hors d'une embouchure, sur un trajet rectiligne, alors que d'un côté ou des deux côtés de la chaussée la présence d'un obstacle nécessitait un déplacement vers la gauche.</w:t>
      </w:r>
    </w:p>
    <w:p>
      <w:r>
        <w:rPr>
          <w:b/>
        </w:rPr>
        <w:t>E. 2</w:t>
      </w:r>
    </w:p>
    <w:p>
      <w:r>
        <w:t>La recourante n'aurait pas dû passer à la gauche de la voiture de Geiser et s'engager sur la route cantonale au moment où la voiture de Mürset survenait sur cette route et obliquait à gauche pour éviter le tracteur et la remorque de Müller. Agissant comme elle l'a fait, elle a rendu presque inévitable la collision qui, aussi bien, s'est produite. Elle aurait pu reconnaître le danger assez tôt pour prévenir l'accident. Car, ayant dépassé la voiture de Geiser, elle avait aussitôt, sur la route cantonale, une vue assez étendue pour voir Mürset obliquer vers la gauche. Elle aurait dû, dans ces circonstances, lui laisser assez de place pour passer entre sa voiture et les véhicules de Müller. On pourrait se demander si, par l'inobservation de cette règle de prudence, la recourante a contrevenu à l'art. 35 al. 2 ou, comme l'admet la Cour suprême du canton de Berne, à l'art. 32 al. 1 LCR. Cette dernière solution s'impose. Sans doute rien n'interdisait-il à Pierrette Lannaud de contourner la voiture de Geiser, mais, sa vue étant restreinte à droite par cette voiture, elle aurait dû ralentir assez pour s'arrêter à temps si un obstacle se présentait, sur la route cantonale, au moment où sa vue devenait libre.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