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433</w:t>
      </w:r>
    </w:p>
    <w:p>
      <w:r>
        <w:t>Bundesgericht (BGE), 1967-01-01, FR</w:t>
      </w:r>
    </w:p>
    <w:p>
      <w:r>
        <w:rPr>
          <w:b/>
        </w:rPr>
        <w:t xml:space="preserve">Quelle: </w:t>
      </w:r>
      <w:r>
        <w:t>https://mcp.opencaselaw.ch/entscheid/bge_BGE_93_II_433</w:t>
      </w:r>
    </w:p>
    <w:p>
      <w:r>
        <w:t>FR: ATF 93 II 433</w:t>
      </w:r>
    </w:p>
    <w:p>
      <w:r>
        <w:t>IT: DTF 93 II 433</w:t>
      </w:r>
    </w:p>
    <w:p>
      <w:pPr>
        <w:pStyle w:val="Heading2"/>
      </w:pPr>
      <w:r>
        <w:t>Regeste</w:t>
      </w:r>
    </w:p>
    <w:p>
      <w:r>
        <w:t>Regeste 1. Wiederherstellung einer Frist (Art. 35 OG). Die Tatsache, dass die Übersetzung des angefochtenen Entscheides dem Vertreter des Berufungsklägers erst nach Ablauf der Berufungsfrist zugegangen ist, bildet keinen Wiederherstellungsgrund (Erw.1). 2. Unzulässigkeit der Berufung gegen einen kantonalen Entscheid, der ein auf das kantonale Prozessgesetz gestütztes Revisionsgesuch abweist (Erw. 2).</w:t>
      </w:r>
    </w:p>
    <w:p>
      <w:r>
        <w:t>Regeste 1. Restitution de délai (art. 35 OJ). Ne constitue pas un motif de restitution le fait que la traduction de la décision attaquée n'est parvenue au mandataire du recourant qu'après l'expiration du délai de recours (consid. 1). 2. Irrecevabilité du recours en réforme interjeté contre l'arrêt d'une autorité cantonale qui rejette une demande en revision fondée sur la loi de procédure cantonale (consid. 2).</w:t>
      </w:r>
    </w:p>
    <w:p>
      <w:r>
        <w:t>Regesto 1. Restituzione di un termine (art. 35 OG). Non costituisce motivo di restituzione il fatto che la traduzione della decisione impugnata è pervenuta al mandatario del ricorrente solo dopo la scadenza del termine di ricorso (consid. 1). 2. Irricevibilità del ricorso per riforma interposto contro la decisione di un'autorità cantonale che respinge una domanda di revisione fondata sulla legge di procedura cantonale (consid. 2).</w:t>
      </w:r>
    </w:p>
    <w:p>
      <w:pPr>
        <w:pStyle w:val="Heading2"/>
      </w:pPr>
      <w:r>
        <w:t>Erwägungen</w:t>
      </w:r>
    </w:p>
    <w:p>
      <w:r>
        <w:rPr>
          <w:b/>
        </w:rPr>
        <w:t>E. 1</w:t>
      </w:r>
    </w:p>
    <w:p>
      <w:r>
        <w:t>Aux termes de l'art. 35 OJ, la restitution pour inobservation d'un délai ne peut être accordée que si le requérant ou BGE 93 II 433 S. 435 son mandataire a été empêché, sans sa faute, d'agir dans le délai fixé. a) Selon l'art. 54 al. 1 OJ, l'acte de recours en réforme doit être adressé à l'autorité qui a statué, dans les vingt jours dès la réception de la communication écrite de la décision. En l'espèce, l'arrêt attaqué a été communiqué le 17 août 1967 au mandataire saint-gallois du recourant. Le délai légal de recours expirait donc le mercredi 6 septembre 1967. L'acte de recours a été remis à la poste le vendredi 8 septembre à l'adresse du Tribunal fédéral. Malgré cet envoi direct, contraire à l'art. 54 al. 1 OJ, le délai serait considéré comme observé si la remise à la poste avait été faite en temps utile (art. 32 al. 3 in fine OJ). Mais tel n'a pas été le cas. b) Peu importe que le Jeûne genevois, célébré le jeudi 7 septembre 1967, soit un jour férié en vertu de l'art. 1 er lettre f de la loi genevoise sur les jours fériés du 3 novembre 1951, modifié par la loi du 8 janvier 1966. On peut en effet se demander si le droit cantonal auquel se réfère l'art. 32 al. 2 OJ n'est pas plutôt celui du canton où la décision attaquée a été rendue (cf. le texte allemand: "ein vom zutreffenden kantonalen Recht anerkannter Feiertag" et RO 87 I 210). Quoi qu'il en soit, le 7 septembre 1967 n'était pas le dernier jour du délai pour recourir en réforme. Ce délai était expiré la veille. Aussi l'art. 32 al. 2 OJ ne serait-il de toute manière pas applicable en l'espèce. c) Le mandataire genevois du recourant affirme qu'il a été empêché sans sa faute d'agir dans le délai légal, parce qu'il n'a reçu la traduction française de l'arrêt attaqué que le vendredi 8 septembre 1967 dans la matinée. Mais la consultation d'un avocat domicilié dans une autre région linguistique de la Suisse et qui ne comprendrait pas la langue dans laquelle la décision attaquée est rédigée, ne suffit pas pour justifier la restitution d'un délai. Il incombe en effet aux parties de faire en sorte que leur mandataire soit en mesure de procéder en temps utile. d) Le recourant allègue encore que son mandataire saintgallois a refusé de recourir et l'en a informé le 28 août 1967 seulement. Sans doute l'avocat qui répudie son mandat en temps inopportun s'expose-t-il au risque de payer des dommages intérêts (cf. art. 404 al. 2 CO). Mais en l'espèce, il restait au curateur 9 jours pour consulter un autre avocat. Et le mandataire genevois choisi par lui avait déjà suivi la procédure cantonale BGE 93 II 433 S. 436 comme avocat de dame D, qui s'est constamment déclarée d'accord avec la revision sollicitée par son fils. La demande de restitution de délai est dès lors mal fondée et le recours irrecevable pour cause de tardiveté.</w:t>
      </w:r>
    </w:p>
    <w:p>
      <w:r>
        <w:rPr>
          <w:b/>
        </w:rPr>
        <w:t>E. 2</w:t>
      </w:r>
    </w:p>
    <w:p>
      <w:r>
        <w:t>Au surplus, le recours tend à la revision d'un jugement rendu par un tribunal du canton de St-Gall. La demande en revision est fondée sur la loi de procédure cantonale. L'arrêt attaqué ne tranche pas le fond du litige, mais une question relevant de la procédure. Il ne peut donc pas être déféré au Tribunal fédéral par la voie du recours en réforme (RO 54 II 472 s., 62 II 48 s., 63 II 181 s.; arrêt non publié du 25 février 1959 rendu par la Ire Cour civile dans la cause Matausch c. Schweizerische Verrechnungsstelle). Il en résulte que même si le motif de restitution invoqué était valable, le recours serait néanmoins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