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III 89</w:t>
      </w:r>
    </w:p>
    <w:p>
      <w:r>
        <w:t>Bundesgericht (BGE), 1967-01-01, FR</w:t>
      </w:r>
    </w:p>
    <w:p>
      <w:r>
        <w:rPr>
          <w:b/>
        </w:rPr>
        <w:t xml:space="preserve">Quelle: </w:t>
      </w:r>
      <w:r>
        <w:t>https://mcp.opencaselaw.ch/entscheid/bge_BGE_93_III_89</w:t>
      </w:r>
    </w:p>
    <w:p>
      <w:r>
        <w:t>FR: ATF 93 III 89</w:t>
      </w:r>
    </w:p>
    <w:p>
      <w:r>
        <w:t>IT: DTF 93 III 89</w:t>
      </w:r>
    </w:p>
    <w:p>
      <w:pPr>
        <w:pStyle w:val="Heading2"/>
      </w:pPr>
      <w:r>
        <w:t>Regeste</w:t>
      </w:r>
    </w:p>
    <w:p>
      <w:r>
        <w:t>Regeste Arrest. Art. 271 ff. SchKG. 1. Der Arrest kann nur Vermögensstücke erfassen, die nach der Meinung des Gläubigers dem Schuldner gehören. Behauptet dieser, das Eigentum daran stehe einem Dritten zu oder werde von einem Dritten beansprucht, so hat das Betreibungsamt das Widerspruchsverfahren einzuleiten (Bestätigung der Rechtsprechung) (Erw. 2). 2. Eine vorher vom Strafrichter angeordnete Beschlagnahme hindert den Vollzug eines auf Art. 271 ff. SchKG gestützten Arrestes nicht, geht diesem aber im Falle eines Konfliktes vor (Erw. 3). 3. Enthält der Arrestbefehl die in Art. 274 SchKG vorgeschriebenenAngaben nicht, so können die Parteien nicht gegen den Arrestbefehl selbst, aber gegen dessen Vollzug Beschwerde führen (Erw. 1 und 4). 4. Anforderungen an die Angabe der Forderung (Art. 274 Ziff.2 SchKG) und des Arrestgrundes (Art. 274 Ziff. 3 und Art. 271 SchKG) (Erw. 4).</w:t>
      </w:r>
    </w:p>
    <w:p>
      <w:r>
        <w:t>Regeste Séquestre. Art. 271 ss LP. 1. Le séquestre ne peut porter que sur des biens qui, selon le créancier, appartiennent au débiteur. Si celui-ci prétend qu'un tiers en est propriétaire, ou qu'un tiers en revendique la propriété, l'office introduira une procédure de revendication (confirmation de jurisprudence) (consid. 2). 2. Le séquestre ordonné préalablement par le juge pénal ne fait pas obstacle à l'exécution du séquestre fondé sur les art. 271 ss LP, mais il le prime en cas de conflit (consid. 3). 3. Les parties peuvent porter plainte non pas contre l'ordonnance de séquestre elle-même, mais contre l'exécution d'une ordonnance de séquestre qui ne contiendrait pas les indications prescrites à l'art. 274 LP (consid. 1 et 4). 4. Exigences relatives à l'énonciation de la créance (art. 274 ch. 2 LP) et du cas de séquestre (art. 274 ch. 3 et 271 LP) (consid. 4).</w:t>
      </w:r>
    </w:p>
    <w:p>
      <w:r>
        <w:t>Regesto Sequestro. Art. 271 e segg. LEF. 1. Il sequestro può colpire soltanto beni che, secondo il creditore, appartengono al debitore. Se questi pretende che un terzo ne è proprietario o che un terzo ne rivendica la proprietà, l'ufficio promuoverà una procedura di rivendicazione (conferma della giurisprudenza) (consid. 2). 2. Il sequestro decretato preliminarmente dal giudice penale non impedisce l'esecuzione del sequestro fondato sugli art. 271 e segg. LEF; tuttavia lo scavalca in caso di conflitto (consid. 3). 3. Le parti possono presentare reclamo non contro il decreto di sequestro medesimo, ma contro l'esecuzione di tale decreto, quand'esso non conterrebbe le indicazioni prescritte nell'art. 274 LEF (consid. 1 e 4). 4. Requisiti inerenti all'enunciazione del credito (art. 274 num. 2 LEF) e della causa del sequestro (art. 274 num. 3 e 271 LEF) (consid. 4).</w:t>
      </w:r>
    </w:p>
    <w:p>
      <w:pPr>
        <w:pStyle w:val="Heading2"/>
      </w:pPr>
      <w:r>
        <w:t>Erwägungen</w:t>
      </w:r>
    </w:p>
    <w:p>
      <w:r>
        <w:rPr>
          <w:b/>
        </w:rPr>
        <w:t>E. 1</w:t>
      </w:r>
    </w:p>
    <w:p>
      <w:r>
        <w:t>Le recourant soutient que, de l'aveu même de la créancière L'Abeille S. à r.l., les actions frappées du séquestre exécuté par l'office ne lui appartiennent pas. Comme débiteur, il a sans conteste qualité pour porter plainte et recourir aux autorités de surveillance contre un séquestre qu'il estime irrégulier (RO 80 III 124, consid. 1).</w:t>
      </w:r>
    </w:p>
    <w:p>
      <w:r>
        <w:rPr>
          <w:b/>
        </w:rPr>
        <w:t>E. 2</w:t>
      </w:r>
    </w:p>
    <w:p>
      <w:r>
        <w:t>Aux termes de l'art. 271 al. 1 LP, le créancier peut requérir le séquestre "des biens du débiteur". Il doit les désigner BGE 93 III 89 S. 92 de façon qu'ils puissent être indiqués dans l'ordonnance (art. 274 ch. 4 LP). Il résulte de ces dispositions qu'un séquestre ne peut porter que sur des biens qui, selon le créancier, appartiennent au débiteur. Le fait que le créancier requiert le séquestre d'un bien déterminé implique, en règle générale, qu'il entend soutenir que c'est le débiteur qui en est propriétaire. L'office des poursuites doit s'en remettre à cette allégation et exécuter le séquestre pour autant que les autres conditions sont réalisées. En principe, cette règle demeure valable lorsque le créancier a obtenu le séquestre de biens qui nominalement appartiennent à un tiers. S'il requiert le séquestre de valeurs déposées au nom d'un tiers ou d'une créance portée au crédit d'un tiers, le créancier prétend généralement de la sorte que ces valeurs ou cette créance appartiennent en réalité au débiteur. Lorsqu'en pareil cas, le débiteur allègue qu'un tiers est propriétaire, ou qu'un tiers revendique la propriété des biens en question, ce ne sera pas une raison de refuser l'exécution du séquestre ou de l'annuler; il suffira d'introduire une procédure de revendication. Il en est autrement dans le seul cas où le créancier lui-même attribue à un tiers la propriété des biens dont il requiert le séquestre. Celui-ci doit alors être refusé et, s'il a néanmoins été exécuté, il sera annulé d'office (cf. RO 82 III 70 s.; sur le séquestre de créances libellées au nom d'un tiers mais que le créancier attribue au débiteur, cf. RO 82 III 151, consid. 2). En l'espèce, L'Abeille S. à r.l. a requis et obtenu le séquestre des certificats intérimaires des actions de la S.I. Coopan SA Les titres se trouvent en main du Juge d'instruction qui en avait ordonné le séquestre, en vertu de la procédure pénale cantonale, au préjudice de dame Coolen. Le recourant prétend que la créancière a reconnu le droit de propriété de dame Coolen sur les titres séquestrés. Il se trompe. L'Abeille S. à r.l. a contesté la revendication formée par la prénommée. Dans son exploit d'ouverture d'action, elle allègue que le débiteur Pierre Pannetier a remis à son amie, dame Coolen, les fonds nécessaires pour constituer la S.I. Coopan SA Or ces fonds seraient le produit d'une escroquerie commise par le recourant au détriment de L'Abeille S. à r. 1. La créancière estime dès lors que dame Coolen n'est pas la propriétaire légitime des actions séquestrées, qui appartiendraient en réalité à Pierre Pannetier. En requérant le séquestre de ces titres, elle a manifesté la même opinion. BGE 93 III 89 S. 93 Le fait que les titres litigieux aient été séquestrés préalablement par un juge pénal au préjudice de dame Coolen, qui les détenait et s'en prétend propriétaire, ne préjuge en aucune manière le sort de l'action en revendication. C'est dans cette procédure que sera tranchée la question de la propriété des actions frappées du séquestre. L'office devait dès lors exécuter cette mesure, ordonnée par l'autorité compétente, pour autant que les autres conditions posées par la loi sont réalisées.</w:t>
      </w:r>
    </w:p>
    <w:p>
      <w:r>
        <w:rPr>
          <w:b/>
        </w:rPr>
        <w:t>E. 3</w:t>
      </w:r>
    </w:p>
    <w:p>
      <w:r>
        <w:t>A titre subsidiaire, le recourant affirme que le séquestre pénal ordonné antérieurement fait obstacle au séquestre fondé sur les art. 271 ss. LP. Il se réfère au commentaire de JAEGER (n. 5 ad art. 271 LP), qui exclut du séquestre les objets déjà séquestrés en vertu du droit public. Mais cette opinion est trop absolue. Les arrêts cités par l'auteur (RO 28 I 220 ss., 32 I 548 s.) et la circulaire no 3 du 6 février 1913 (RO 54 III 82) permettent seulement de conclure que l'office des poursuites ne peut pas refuser de remettre à l'autorité qui a ordonné un séquestre de droit public les biens qui en sont l'objet, alors même que ces biens seraient visés par une mesure d'exécution forcée fondée sur la LP, telle qu'une saisie ou un séquestre. En particulier, le séquestre ordonné en vertu du droit pénal ou de la procédure pénale - dont les autorités de poursuite n'ont pas à juger s'il est conforme à l'art. 44 LP ou s'il sort des limites tracées par cette disposition légale - l'emporte sur la saisie et sur les droits de la masse en faillite (cf. RO 53 I 385 ss. ; 63 I 275 ; 76 I 33 , consid. 3 et 99, consid. 4 et 5 ; 78 I 218 s. ; 89 I 186 , consid. 3). La même règle s'applique au conflit entre le séquestre fondé sur la procédure pénale et le séquestre ordonné en vertu des art. 271 ss. LP (K. JUD, Die Entwicklung der Rechtsprechung zum Arrestrecht des SchKG, thèse Zurich 1940, p. 4 s.). Il en résulte que le séquestre des actions, soit des certificats intérimaires de la S.I. Coopan SA ordonné par le Juge d'instruction I de Genève ne fait pas obstacle à l'exécution du séquestre ordonné ensuite par le Tribunal de première instance et pratiqué par l'office, mais qu'il le primera en cas de conflit.</w:t>
      </w:r>
    </w:p>
    <w:p>
      <w:r>
        <w:rPr>
          <w:b/>
        </w:rPr>
        <w:t>E. 4</w:t>
      </w:r>
    </w:p>
    <w:p>
      <w:r>
        <w:t>Il n'appartient pas aux autorités de poursuite de contrôler le bien-fondé de l'ordonnance de séquestre rendue par l'autorité compétente en vertu des art. 272 et 274 LP (RO 92 III 23 s. et références citées). Les parties ne peuvent dès lors ni porter plainte ni former un recours aux autorités de surveillance contre l'ordonnance de séquestre elle-même. En revanche, l'office ne doit pas exécuter une ordonnance qui ne contiendrait BGE 93 III 89 S. 94 pas les indications prescrites à l'art. 274 LP. S'il y procède néanmoins, la plainte et le recours sont recevables à cet égard (RO 73 III 101 s.). a) Aux termes de l'art. 274 ch. 2 LP, l'ordonnance énonce la créance pour laquelle le séquestre est opéré. Comme dans la réquisition de poursuite (art. 67 ch. 4 LP), la créance peut être désignée par son titre ou par la cause de l'obligation (cf. formule no 45). En l'espèce, l'ordonnance de séquestre rendue par le Tribunal de première instance de Genève se réfère simplement aux art. 41 CO, 148 et 251 CP, 405 et 147 à 150 du Code pénal français. La créancière invoque de la sorte une obligation dérivant d'un acte illicite, plus spécialement d'une escroquerie et d'un faux dans les titres. Sans doute eût-il été préférable de donner quelques précisions au sujet de la cause de l'obligation. Mais le recourant sait pertinemment qu'il s'agit des infractions dont L'Abeille S. à r.l. prétend avoir été la victime de sa part et dont elle affirme que dame Coolen lui doit également réparation. Certes, il conteste les délits qui lui sont reprochés. L'office qui exécute le séquestre n'a cependant pas à vérifier si le créancier qui a requis cette mesure a rendu sa créance suffisamment vraisemblable. La question relève de l'autorité qui ordonne le séquestre selon l'art. 272 LP (RO 66 III 73). b) Quant au cas de séquestre, l'ordonnance du Tribunal de première instance cite à la fois les ch. 2 et 4 de l'art. 271 LP. Ce point échappe également au contrôle des autorités de poursuite. Seule l'autorité qui ordonne le séquestre peut décider si le créancier a justifié le cas de séquestre qu'il invoque (cf. art. 272 LP). Au demeurant, les deux situations de fait envisagées aux ch. 2 et 4 de l'art. 271 LP ne sont pas incompatibles (cf. RO 71 III 188, consid. 1). Ainsi, un débiteur qui "n'habite pas en Suisse" au sens de l'art. 271 ch. 4 LP, c'est-à-dire qui n'a pas dans ce pays son domicile au sens du droit civil (RO 46 I 374), peut fort bien celer ses biens, s'enfuir ou préparer sa fuite dans l'intention de se soustraire à ses engagements (cf. art. 271 ch. 2 LP). Peu importe que l'ordonnance de séquestre indique la villa "Le Souvenir", à Corsier-Port, comme domicile du débiteur Pierre Pannetier. Selon les règles concernant la désignation des parties dans la réquisition de poursuite (art. 67 LP), qui s'appliquent aussi à l'ordonnance de séquestre (P. SCHWARTZ, La désignation des parties dans les actes de poursuite, JdT 1954 BGE 93 III 89 S. 95 II 66 ss., 80), lorsque le créancier ou le débiteur n'a pas de domicile véritable, il faut indiquer l'adresse du lieu où il séjourne (cf. RO 87 III 59 s., consid. 4). La mention figurant dans l'ordonnance de séquestre ne signifie donc pas nécessairement que le débiteur a son domicile au sens du droit civil au lieu indiqué.</w:t>
      </w:r>
    </w:p>
    <w:p>
      <w:r>
        <w:rPr>
          <w:b/>
        </w:rPr>
        <w:t>E. 5</w:t>
      </w:r>
    </w:p>
    <w:p>
      <w:r>
        <w:t>Ainsi que le relève pertinemment l'autorité cantonale, le recourant ne saurait s'opposer au séquestre sous le prétexte que dame Coolen doit conserver un logement dans la maison qui est la propriété de la société anonyme en question. Il se borne d'ailleurs à invoquer de façon générale l'art. 92 LP, sans préciser le cas d'insaisissabilité qui serait applicable à dame Coolen. Le fait que celle-ci habite la villa appartenant à Coopan SA n'exerce aucune influence sur la saisissabilité des certificats intérimaires établis pour les actions de cette société. Dispositiv Par ces motifs, la Chambre des poursuites et des faillites: Rejette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