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437</w:t>
      </w:r>
    </w:p>
    <w:p>
      <w:r>
        <w:t>Bundesgericht (BGE), 1966-01-01, IT</w:t>
      </w:r>
    </w:p>
    <w:p>
      <w:r>
        <w:rPr>
          <w:b/>
        </w:rPr>
        <w:t xml:space="preserve">Quelle: </w:t>
      </w:r>
      <w:r>
        <w:t>https://mcp.opencaselaw.ch/entscheid/bge_BGE_92_I_437</w:t>
      </w:r>
    </w:p>
    <w:p>
      <w:r>
        <w:t>FR: ATF 92 I 437</w:t>
      </w:r>
    </w:p>
    <w:p>
      <w:r>
        <w:t>IT: DTF 92 I 437</w:t>
      </w:r>
    </w:p>
    <w:p>
      <w:pPr>
        <w:pStyle w:val="Heading2"/>
      </w:pPr>
      <w:r>
        <w:t>Regeste</w:t>
      </w:r>
    </w:p>
    <w:p>
      <w:r>
        <w:t>Regeste Enteignungsentschädigung. Art. 16 und 19 EntG. Bei der Festsetzung der Entschädigung sind auch die mit dem entzogenen Recht zusammenhängenden tatsächlichen Vorteile zu berücksichtigen, in deren Genuss der Enteignete verblieben wäre, wenn es nicht zur Enteignung gekommen wäre.</w:t>
      </w:r>
    </w:p>
    <w:p>
      <w:r>
        <w:t>Regeste Indemnité d'expropriation. Art. 16, 19 LEx. Pour fixer l'indemnité, il faut tenir compte non seulement du droit exproprié, mais aussi des avantages de fait connexes, dont le titulaire aurait continué à bénéficier si l'expropriation n'était pas intervenue.</w:t>
      </w:r>
    </w:p>
    <w:p>
      <w:r>
        <w:t>Regesto Indennità d'espropriazione. Art. 16, 19 LEspr. Nel fissare l'indennità bisogna tener conto anche dei vantaggi di fatto connessi al diritto espropriato, di cui il titolare avrebbe continuato a beneficiare, se non fosse intervenuta l'espropriazione.</w:t>
      </w:r>
    </w:p>
    <w:p>
      <w:pPr>
        <w:pStyle w:val="Heading2"/>
      </w:pPr>
      <w:r>
        <w:t>Volltext</w:t>
      </w:r>
    </w:p>
    <w:p>
      <w:r>
        <w:t>Bundesgericht (BGE) Band I 1966 BGE 92 I 437 Tribunal fédéral (ATF) Volume I 1966 BGE 92 I 437 Tribunale federale (DTF) Volume Ia 1966 BGE 92 I 437</w:t>
      </w:r>
    </w:p>
    <w:p>
      <w:r>
        <w:t>Regeste Enteignungsentschädigung. Art. 16 und 19 EntG. Bei der Festsetzung der Entschädigung sind auch die mit dem entzogenen Recht zusammenhängenden tatsächlichen Vorteile zu berücksichtigen, in deren Genuss der Enteignete verblieben wäre, wenn es nicht zur Enteignung gekommen wäre. Regeste Indemnité d'expropriation. Art. 16, 19 LEx. Pour fixer l'indemnité, il faut tenir compte non seulement du droit exproprié, mais aussi des avantages de fait connexes, dont le titulaire aurait continué à bénéficier si l'expropriation n'était pas intervenue. Regesto Indennità d'espropriazione. Art. 16, 19 LEspr. Nel fissare l'indennità bisogna tener conto anche dei vantaggi di fatto connessi al diritto espropriato, di cui il titolare avrebbe continuato a beneficiare, se non fosse intervenuta l'espropriazione.</w:t>
      </w:r>
    </w:p>
    <w:p>
      <w:r>
        <w:t>Urteilskopf 92 I 437 73. Estratto della sentenza 23 novembre 1966 nella causa Scapozza contro Officine idroelettriche di Blenio SA Regeste Enteignungsentschädigung. Art. 16 und 19 EntG . Bei der Festsetzung der Entschädigung sind auch die mit dem entzogenen Recht zusammenhängenden tatsächlichen Vorteile zu berücksichtigen, in deren Genuss der Enteignete verblieben wäre, wenn es nicht zur Enteignung gekommen wäre. Erwägungen ab Seite 437 BGE 92 I 437 S. 437 4. Secondo le disposizioni in vigore, e anche se si tien conto soltanto del quantitativo d'acqua effettivamente utilizzato e non di quello disponibile, l'esercizio del diritto d'acqua dell'espropriato permetterebbe di ottenere, mediante impianti moderni, una forza idraulica di 24 HP effettivi. Una indennità calcolata sulla base d'una potenza di 24 HP non corrisponderebbe tuttavia ancora alla "piena indennità" cui l'espropriato ha diritto in virtù dell'art. 16 LEspr. e che, giusta l'art. 19 LEspr. comprende, in particolare, oltre all'intero valore venale del diritto espropriato anche l'ammontare di tutti i pregiudizi subiti dall'espropriato come una conseguenza dell'espropriazione. In seguito all'alluvione del 1927, gli impianti di presa e di adduzione, che ne rimasero distrutti, dovettero essere completamente rifatti. I lavori di ricostruzione furono eseguiti dal BGE 92 I 437 S. 438 Consorzio Alta Blenio (cioè da una corporazione di diritto pubblico), con sussidi cantonali e sotto la direzione dell'Ufficio cantonale delle acque. Le quote di presa e di resa non furono modificate, ma la ricostruzione permise al titolare del diritto d'acqua di utilizzare, pacificamente, un quantitativo maggiore di acqua, ed una relativa potenza di 30 HP. Si deve senz'altro ritenere che, se non fosse intervenuta l'espropriazione, il titolare del diritto d'acqua avrebbe continuato a disporre del maggior quantitativo d'acqua e della relativa maggiore potenza, vale a dire avrebbe continuato a godere dei benefici che i lavori diretti e sussidiati dallo Stato avevano apportato. Ragione e buona fede impongono anzi di ritenere che, se il decreto cantonale 30 marzo 1954 concernente il riordino del catasto delle acque pubbliche non fosse rimasto lettera morta, i dati del catasto delle acque sarebbero stati corretti sulla base della nuova situazione di fatto creata dallo Stato. L'indennità d'espropriazione, che deve compensare tutti i pregiudizi subiti dall'espropriato, non può nel presente caso prescindere dalla forza idraulica di cui il titolare del diritto ha potuto beneficiare indisturbato e, per le particolari circostanze della fattispecie, non illegalmente e non per propria illecita iniziativa. È ciò anche se questa forza è superiore a quella desumibile dai dati contenuti nel catasto, la cui necessità d'aggiornamento è stata esplicitamente riconosciuta dallo Stato. La maggiore potenza di cui l'espropriato, nelle circostanze della fattispecie, beneficia dal 1929, rappresenta insomma un vantaggio di fatto che non può essere ignorato nella determinazione dell'indennità (art. 19 lett. c LEspr.; cfr. inoltre RU 51 I 365).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