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409</w:t>
      </w:r>
    </w:p>
    <w:p>
      <w:r>
        <w:t>Bundesgericht (BGE), 1966-11-18, DE</w:t>
      </w:r>
    </w:p>
    <w:p>
      <w:r>
        <w:rPr>
          <w:b/>
        </w:rPr>
        <w:t xml:space="preserve">Quelle: </w:t>
      </w:r>
      <w:r>
        <w:t>https://mcp.opencaselaw.ch/entscheid/bge_BGE_92_I_409</w:t>
      </w:r>
    </w:p>
    <w:p>
      <w:r>
        <w:t>FR: ATF 92 I 409</w:t>
      </w:r>
    </w:p>
    <w:p>
      <w:r>
        <w:t>IT: DTF 92 I 409</w:t>
      </w:r>
    </w:p>
    <w:p>
      <w:pPr>
        <w:pStyle w:val="Heading2"/>
      </w:pPr>
      <w:r>
        <w:t>Regeste</w:t>
      </w:r>
    </w:p>
    <w:p>
      <w:r>
        <w:t>Regeste Schutz der Gewässer gegen Verunreinigung. BG vom 16. März 1955. Verweigerung einer Baubewilligung wegen der Gefahr, dass infolge der vorgesehenen Beseitigung des Abwassers (Sammlung in einerGrube und landwirtschaftliche Verwertung) Quellen verschmutzt würden, die der Versorgung der Bevölkerung mit Trink- und Brauchwasser dienen.</w:t>
      </w:r>
    </w:p>
    <w:p>
      <w:r>
        <w:t>Regeste Protection des eaux contre la pollution. LF du 16 mars 1955. Refus d'autoriser une construction en raison du mode prévu pour l'écoulement des eaux usées (rassemblées dans une fosse, puis utilisées pour l'exploitation agricole), qui risque de polluer des sources fournissant à la population l'eau potable et l'eau industrielle.</w:t>
      </w:r>
    </w:p>
    <w:p>
      <w:r>
        <w:t>Regesto Protezione delle acque dall'inquinamento. LF del 16 marzo 1955. Rifiuto di autorizzare una costruzione a causa del pericolo che, in seguito al modo previsto per l'eliminazione delle acque di scolo (raccolte in una fossa e poi usate a fini agricoli), siano inquinate sorgenti che forniscono alla popolazione acqua potabile ed industriale.</w:t>
      </w:r>
    </w:p>
    <w:p>
      <w:pPr>
        <w:pStyle w:val="Heading2"/>
      </w:pPr>
      <w:r>
        <w:t>Erwägungen</w:t>
      </w:r>
    </w:p>
    <w:p>
      <w:r>
        <w:rPr>
          <w:b/>
        </w:rPr>
        <w:t>E. 1</w:t>
      </w:r>
    </w:p>
    <w:p>
      <w:r>
        <w:t>(Prozessuales.)</w:t>
      </w:r>
    </w:p>
    <w:p>
      <w:r>
        <w:rPr>
          <w:b/>
        </w:rPr>
        <w:t>E. 2</w:t>
      </w:r>
    </w:p>
    <w:p>
      <w:r>
        <w:t>Nach dem Bericht des Experten muss damit gerechnet werden, dass aus einer mit modernem Komfort ausgestatteten Wohnung, wie sie im projektierten Haus des Beschwerdeführers vorgesehen ist, eine Abwassermenge von 150 bis 2001 je Person und Tag anfällt. Für 5 Personen, die in diesem Haus nach den Plänen untergebracht werden können, ergibt sich also ein BGE 92 I 409 S. 412 Tagesquantum von 750 bis 1000 l. Der Beschwerdeführer gedenkt das Haus nur während etwa 150 Tagen im Jahr als Wochenend- und Ferienhaus zu benützen. Indessen könnte die Baute nach der geplanten Einrichtung ganzjährig bewohnt werden. Es ist damit zu rechnen, dass diese Möglichkeit früher oder später - wenn nicht vom Beschwerdeführer, so doch von einem allfälligen Eigentumsnachfolger - auch ausgenützt werden wird. Bei der vom Beschwerdeführer in Aussicht genommenen Benützung ist der Abwasseranfall mit 112 bis 150 m3, bei durchgehender Bewohnung mit 273 bis 365 m3 im Jahr in Rechnung zu stellen. Auf Grund dieser Abwassermengen kann - unter der Annahme, dass die Abwässer landwirtschaftlich verwertbar seien - das Fassungsvermögen der Grube bestimmt werden. Dabei muss beachtet werden, dass die Jauche nicht jederzeit ausgeführt werden darf, wenn die Grube voll ist. Nach Art. 6 Abs. 1 des Schweizerischen Milchlieferungsregulativs in der Fassung vom 26. Februar 1963 (AS 1963, 381) ist "jede übertriebene, einseitige oder zur unrichtigen Zeit ausgeführte Düngung" verboten. "Während der Vegetationszeit" ist insbesondere untersagt "das Begüllen von nachgeschossenem Gras" (lit. a) und "das Ausbringen von Gülle, welcher Stoffe irgendwelcher Art (ausser Wasser) zugesetzt wurden" (lit. b). Nach der letztgenannten Bestimmung dürfen häusliche Abwässer, in denen sich neben Fäkalstoffen Detergentien aller Art vorfinden, nur im Winter ausgebracht werden. Der Experte schätzt unter Beachtung aller Umstände den erforderlichen Kubikinhalt der Grube auf 30 bis 40 m3, wenn sich die vom Beschwerdeführer in Aussicht genommenen 150 Benützungstage gleichmässig auf das ganze Jahr verteilen, sonst aber (unter Einschluss einer Raumreserve) auf 60 m3. Bei dauernder Bewohnung des Hauses müsste der Stapelraum 88 bis 120 m3 umfassen. Die vom Beschwerdeführer vorgesehene Grube enthält 30 m3 Rauminhalt. Weil er aber bereit ist, die Grube so zu dimensionieren, wie es nach fachmännischem Befund nötig ist, würde es gegen den Grundsatz der Verhältnismässigkeit verstossen, wollte man sein Projekt wegen ungenügender Grösse der projektierten Grube ablehnen ( BGE 90 I 343 ).</w:t>
      </w:r>
    </w:p>
    <w:p>
      <w:r>
        <w:rPr>
          <w:b/>
        </w:rPr>
        <w:t>E. 3</w:t>
      </w:r>
    </w:p>
    <w:p>
      <w:r>
        <w:t>Das Fassungsvermögen der Grube ist indessen von untergeordneter Bedeutung. Wichtiger ist, ob die verfügbare Bodenfläche zur Aufnahme des Abwassers ausreicht und, wenn ja, ob BGE 92 I 409 S. 413 dabei keine Trink- und Brauchwasserquellen geschädigt oder gefährdet werden. a) Der Regierungsrat hat im angefochtenen Entscheid angenommen, für eine Person sei eine Verwertungsfläche von 80 bis 120 a erforderlich. Der Beschwerdeführer hat dies nicht bestritten. Bei der Berechnung der erforderlichen Bodenfläche ist der Regierungsrat von den 1176 a "Feld und Wald" ausgegangen, deren Eigentümer Werner Bär war und die nunmehr der Stadt Zürich gehören. Nun stellt aber der Experte - in Übereinstimmung mit dem Pächter der Stadt - fest, dass die Abwässer des projektierten Hauses des Beschwerdeführers, gleich wie jene der beiden in der "Wässermatte" schon bestehenden Häuser Locher und Sidler, ausschliesslich auf dem Wiesenhang direkt unter diesen Häusern ausgebracht werden könnten. Eine Überführung der Abwässer auf weiter entferntes oder höher gelegenes Gelände ist ausgeschlossen; der Pächter erklärt, dass er weder über die dazu erforderliche Pumpe noch über das zugehörige Antriebsaggregat verfüge. Der Beschwerdeführer hat den Bau einer Pumpe weder in seinem Projekt vorgesehen noch nach Einsicht des Expertenberichts angeboten, obwohl ihm das vom Experten (S. 12 des Gutachtens) nahegelegt worden ist. Somit reduziert sich das Gelände, auf das die Abwässer ausgebracht werden könnten, nach der Feststellung des Experten auf 110 a. Das heisst, dass das Gelände bloss die Abwässer, die auf eine einzige Person entfallen, aufzunehmen vermag; werden auf der Fläche von 110 a die Abwässer aus den bestehenden Häusern Locher und Sidler verspritzt, so ist der Boden bereits mehrfach überdüngt, und es erscheint als ausgeschlossen, dass auf derselben Fläche auch noch die Abwässer aus dem projektierten Haus des Beschwerdeführers verwertet werden könnten. b) Unter dem Gesichtspunkte des Gewässerschutzes wäre allerdings die Überdüngung für sich allein belanglos. Nun kommt aber hinzu, dass 50 bis 80 m unterhalb des Terrassenrandes, auf dem die Häuser Locher und Sidler und der Bauplatz des Beschwerdeführers liegen, ein Quellenhorizont verläuft, der u.a. durch 5 Quellfassungen der Gemeinde Hausen genützt wird. Diese Fassungen befinden sich nach der Feststellung des Experten "im unmittelbaren Bereich der Wiesen, welche für die Abwasserverwertung in Frage kämen". Pläne der Fassungsstränge sind nicht vorhanden, doch ergibt sich nach dem Befund BGE 92 I 409 S. 414 des Experten "aus der Situation, dass diese (die Fassungsstränge) im Maximum bis 3 m unter Terrain von den Brunnenstuben aus hangeinwärts verlegt worden sein müssen". Nach der Auffassung des Experten "müsste der ganze Hang oberhalb der Quellen bis zum Terrassenrand als Schutzzone erklärt werden". Selbst wenn die Verwertung der Abwässer aus den Häusern Locher und Sidler bisher zu keiner Verunreinigung des Quellwassers geführt haben sollte, liegt nach dem Urteil des Experten jedenfalls eine "gröblichste Gefährdung" vor; sie würde durch die Verteilung der aus dem Neubau des Beschwerdeführers anfallenden Abwässer noch erheblich verstärkt.</w:t>
      </w:r>
    </w:p>
    <w:p>
      <w:r>
        <w:rPr>
          <w:b/>
        </w:rPr>
        <w:t>E. 4</w:t>
      </w:r>
    </w:p>
    <w:p>
      <w:r>
        <w:t>Angesichts dieses Befundes des Experten kann die Rechtslage nicht mehr zweifelhaft sein. Art. 2 Abs. 1 GSchG erheischt, dass "gegen die Verunreinigung oder andere schädliche Beeinträchtigung der ober- und unterirdischen Gewässer" alles vorzukehren ist, was u.a. nötig ist "zum Schutze der Gesundheit von Mensch und Tier" sowie "zur Verwendung von Grund- und Quellwasser als Trinkwasser". Schon die blosse Schaffung einer Gefahr der Verunreinigung ist verboten. Das ergibt sich aus Art. 4 Abs. 2 GSchG , welcher das "Ablagern von Stoffen ausserhalb der Gewässer" untersagt, sobald diese Vorkehr "geeignet" ist, "eine Verunreinigung der Gewässer zu verursachen" ( BGE 86 I 196 ff.; BGE 90 I 198 ). Dass eine solche Gefahr, wenn nicht erst geschaffen, so doch erheblich verstärkt würde, wenn die Abwässer aus dem projektierten Hause des Beschwerdeführers in der vorgesehenen Art für die Landwirtschaft verwendet würden, steht ausser Zweifel. Weil es hier um die Sicherstellung gesunden Trink- und Brauchwassers geht, ist die daraus entstehende wirtschaftliche und finanzielle Belastung nicht zu beachten ( Art. 2 Abs. 3 GSchG , BGE 86 I 198 ). Dass die Gemeinde Hausen keine Schutzzone errichtet hat, ist ohne Belang. Um durchsetzbar zu sein, bedarf Art. 2 GSchG keiner Ausführungsbestimmungen des kantonalen oder Gemeinderechts ( BGE 84 I 156 ).</w:t>
      </w:r>
    </w:p>
    <w:p>
      <w:r>
        <w:rPr>
          <w:b/>
        </w:rPr>
        <w:t>E. 5</w:t>
      </w:r>
    </w:p>
    <w:p>
      <w:r>
        <w:t>Der Beschwerdeführer hat für den Fall, dass die geplante landwirtschaftliche Verwertung seiner Abwässer nicht zulässig sein sollte, in der Beschwerdeschrift die "verbindliche Erklärung" abgegeben, "dass er in der Lage ist, die Grube periodisch durch ein Spezialunternehmen leeren zu lassen, welches die Abwässer direkt der Kläranlage in Adliswil zuführt". Er hat jedoch diese Darstellung in einem Schreiben vom 12. Oktober BGE 92 I 409 S. 415 1966 durch die Mitteilung berichtigt, "dass der Zweckverband Zentrale Kläranlage Sihltal während der Dauer des vorliegenden Beschwerdeverfahrens abgelehnt hat, das Abwasser aus dem Ferienhaus des Beschwerdeführers aufzunehmen". Andere Möglichkeiten der Abwasserbeseitigung (z.B. Anschluss an eine bestehende oder zu erstellende Kanalisation) werden vom Beschwerdeführer nicht erwähnt und sind auch nicht ersichtlich. Damit erweist sich die Rüge, das angefochtene Bauverbot verstosse gegen den Grundsatz der Verhältnismässigkeit, als unbegründet. Es muss angenommen werden, dass unter den gegebenen Umständen der Gefahr der Verunreinigung von Trink- und Brauchwasserquellen nicht durch eine weniger weitgehende Massnahme begegnet werden kann.</w:t>
      </w:r>
    </w:p>
    <w:p>
      <w:r>
        <w:rPr>
          <w:b/>
        </w:rPr>
        <w:t>E. 6</w:t>
      </w:r>
    </w:p>
    <w:p>
      <w:r>
        <w:t>(Die Rüge der rechtsungleichen Behandlung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