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176</w:t>
      </w:r>
    </w:p>
    <w:p>
      <w:r>
        <w:t>Bundesgericht (BGE), 1966-01-01, DE</w:t>
      </w:r>
    </w:p>
    <w:p>
      <w:r>
        <w:rPr>
          <w:b/>
        </w:rPr>
        <w:t xml:space="preserve">Quelle: </w:t>
      </w:r>
      <w:r>
        <w:t>https://mcp.opencaselaw.ch/entscheid/bge_BGE_92_I_176</w:t>
      </w:r>
    </w:p>
    <w:p>
      <w:r>
        <w:t>FR: ATF 92 I 176</w:t>
      </w:r>
    </w:p>
    <w:p>
      <w:r>
        <w:t>IT: DTF 92 I 176</w:t>
      </w:r>
    </w:p>
    <w:p>
      <w:pPr>
        <w:pStyle w:val="Heading2"/>
      </w:pPr>
      <w:r>
        <w:t>Regeste</w:t>
      </w:r>
    </w:p>
    <w:p>
      <w:r>
        <w:t>Regeste Nachträgliche Enteignung. Anwendbarkeit des Art. 41 EntG und der dort vorgesehenen Säumnisfolgen; Änderung der Rechtsprechung (Erw. 1, 2, 3). Der Bundesrat ist ermächtigt, einen Werkunternehmer im Weigerungsfalle zur Einleitung des Enteignungsverfahrens zu zwingen (Erw. 4). Dieser Grundsatz greift auch beim Bau einer Nationalstrasse Platz (Erw. 5). Rechtsstellung des Geschädigten (Erw. 6).</w:t>
      </w:r>
    </w:p>
    <w:p>
      <w:r>
        <w:t>Regeste Expropriation postérieure à l'exécution de l'ouvrage. Application de l'art. 41 LEx et des effets qu'il prévoit en cas de retard; changement de jurisprudence (consid. 1, 2, 3). Le Conseil fédéral peut contraindre une entreprise qui construit un ouvrage, si elle s'y refuse, à introduire la procédure d'expropriation (consid. 4). Ce principe vaut aussi pour la construction d'une route nationale (consid. 5). Situation juridique du lésé (consid. 6).</w:t>
      </w:r>
    </w:p>
    <w:p>
      <w:r>
        <w:t>Regesto Espropriazione posteriore all'esecuzione dell'opera. Applicabilità dell'art. 41 LEspr. e delle conseguenze in esso previste in caso di ritardo; cambiamento della giurisprudenza (consid. 1, 2 e 3). Il Consiglio federale può costringere l'impresa che costruisce l'opera, in caso di rifiuto, a promuovere la procedura espropriativa (consid. 4). Questo principio vale pure per la costruzione d'una strada nazionale (consid. 5). Situazione giuridica del danneggiato (consid. 6).</w:t>
      </w:r>
    </w:p>
    <w:p>
      <w:pPr>
        <w:pStyle w:val="Heading2"/>
      </w:pPr>
      <w:r>
        <w:t>Erwägungen</w:t>
      </w:r>
    </w:p>
    <w:p>
      <w:r>
        <w:rPr>
          <w:b/>
        </w:rPr>
        <w:t>E. 1</w:t>
      </w:r>
    </w:p>
    <w:p>
      <w:r>
        <w:t>Die Anwendung des Art. 41 EntG erfordert ein vorausgegangenes Enteignungsverfahren. Dies ergibt sich schon aus der Stellung des Art. 41 im Gesetz und aus dessen Wortlaut. Die Art. 35-41 EntG stehen unter dem zusammenfassenden Titel "VI. Einsprachen und Forderungen". Art. 35 handelt von der Eingabefrist der Einsprachen, Art. 36 von der allfälliger Forderungen. Die Art. 39 bis 41 ordnen die Säumnisfolgen. Art. 41 EntG umschreibt insbesondere die Zulässigkeit nachträglicher Entschädigungsforderungen. Dies zeigt, dass in Art. 41 nur die Folgen der versäumten Forderungseingabe in einem Enteignungsverfahren geregelt werden wollten. Auch der Wortlaut des Art. 41 EntG knüpft mit den Ausdrücken "Ablauf der Eingabefrist" und "Durchführung des Schätzungsverfahrens" an das vorausgegangene Verfahren an.</w:t>
      </w:r>
    </w:p>
    <w:p>
      <w:r>
        <w:rPr>
          <w:b/>
        </w:rPr>
        <w:t>E. 2</w:t>
      </w:r>
    </w:p>
    <w:p>
      <w:r>
        <w:t>Das Bundesgericht hat aus den genannten Gründen die Anwendung des Art. 41 EntG zunächst allein von einem vorgängigen Enteignungsverfahren abhängig gemacht ( BGE 67 I 172 ff.). Es hat darüber hinaus in BGE 88 I 194 ff. erkannt, dass auch derjenige nach Art. 41 EntG vorgehen könne, dessen Grundstück von der Planauflage nicht berührt worden sei, weil das Unternehmen in der betreffenden Gegend gar nicht auf den zwangsweisen Erwerb von Rechten angewiesen war; es genüge, dass das Unternehmen das Enteignungsrecht für das Werk als solches erhalten und dass es davon für andere Teile des Werks Gebrauch gemacht habe. Der genannte Entscheid wirft ferner die Frage auf, ob Art. 41 EntG nicht zudem "analog" anwendbar sei, falls ein Enteignungsverfahren zwar durchgeführt, dabei aber demjenigen, der nachträglich Entschädigungsansprüche erhebt, keine Eingabefrist angesetzt worden sei (S. 198/99). An der Betrachtungsweise dieses Urteils kann nicht festgehalten werden. Der Geschädigte wird nur säumig, wenn ihm Gelegenheit geboten worden ist, seine Forderungen rechtzeitig anzumelden. Diese Gelegenheit besass er nicht schon, wenn irgendwo für das betreffende Werk eine Enteignung durchgeführt BGE 92 I 176 S. 179 wurde, sondern nur, wenn eine öffentliche Auflage in der Gemeinde der gelegenen Sache erfolgte oder ihm eine persönliche Anzeige zuging. Es besteht kein Anlass, einen Geschädigten, der nicht in diesem Sinne säumig geworden ist, mit den Nachteilen zu belasten, denen die Durchsetzung der Forderungen nach Art. 41 EntG begegnet. In diesem Sinne hat auch der Bundesrat entschieden (Verwaltungsentscheide der Bundesbehörden [VE] 1948/50 Nr. 180).</w:t>
      </w:r>
    </w:p>
    <w:p>
      <w:r>
        <w:rPr>
          <w:b/>
        </w:rPr>
        <w:t>E. 3</w:t>
      </w:r>
    </w:p>
    <w:p>
      <w:r>
        <w:t>Zwar hat im vorliegenden Fall eine Planauflage stattgefunden, doch handelte es sich dabei um die Projektauflage nach Art. 26 des Bundesgesetzes über die Nationalstrassen vom 8. März 1960. Während einer solchen können Einsprachen gegen das Ausführungsprojekt oder die darin enthaltenen Baulinien (Art. 27) angemeldet werden. Forderungen sind dagegen nach Art. 39 Abs. 2 des erwähnten Gesetzes in einem besonders einzuleitenden Enteignungsverfahren anzumelden. Im Bereich der Liegenschaft "Isla" wurde ein Landumlegungsverfahren durchgeführt. Es fehlt daher an einem Enteignungsverfahren, in dem die Emser Werke AG hätte säumig werden können und auf welches die Säumnisvorschriften des Art. 41 EntG anzuwenden wären. Die Beschwerde ist daher grundsätzlich abzuweisen.</w:t>
      </w:r>
    </w:p>
    <w:p>
      <w:r>
        <w:rPr>
          <w:b/>
        </w:rPr>
        <w:t>E. 4</w:t>
      </w:r>
    </w:p>
    <w:p>
      <w:r>
        <w:t>Dies bedeutet jedoch nicht, dass die Emser Werke AG des Rechtsschutzes entbehre. Wohl ist ihr der direkte Weg zur Schätzungskommission versperrt; denn diese ist - ausser im Säumnisfalle des Art. 41 EntG - nicht befugt, den Werkunternehmer zur Einleitung des Enteignungsverfahrens zu zwingen ( BGE 67 I 172 /3, BGE 88 I 196 ). Einzig der Werkeigentümer, dem das Enteignungsrecht verliehen worden ist, kann ein Enteignungsverfahren anhängig machen ( Art. 2 und 3 EntG ). Das Gesetz sagt zwar nicht, was zu geschehen habe, wenn ein im Besitze des Enteignungsrechts befindlicher Unternehmer sich weigert, das Verfahren einzuleiten. Das heisst aber nicht, dass insofern eine Lücke bestehe. Vielmehr gilt die Ordnung, die sich aus Art. 102 Ziff. 2 BV ergibt; denn das Enteignungsgesetz ist ein Administrativgesetz des Bundes, dessen Beachtung der Aufsicht des Bundesrates untersteht. Dieser ist somit ermächtigt, einen Werkunternehmer nötigenfalls zur Einleitung des Expropriationsverfahrens zu veranlassen ( BGE 67 I 172 unten, BGE 88 I 196 ; VE 1948/50 Nr. 180). BGE 92 I 176 S. 180</w:t>
      </w:r>
    </w:p>
    <w:p>
      <w:r>
        <w:rPr>
          <w:b/>
        </w:rPr>
        <w:t>E. 5</w:t>
      </w:r>
    </w:p>
    <w:p>
      <w:r>
        <w:t>Diese Grundsätze greifen auch Platz, falls es, wie im vorliegenden Fall, um den Bau einer Nationalstrasse geht. Das Bundesgesetz über die Nationalstrassen sieht vor, dass der Landerwerb, abgesehen vom freihändigen Kauf, nicht bloss auf dem Wege der Enteignung, sondern auch durch Landumlegung erfolgen kann. Was zu geschehen habe, wenn der Schaden - wie hier behauptet - durch den Landabtausch nicht voll gedeckt wird, sagt das Gesetz selber nicht. Hingegen können Art. 21 und 23 der Vollziehungsverordnung des Bundesrates vom 23. März 1964 nach ihrem Wortlaut dahin ausgelegt werden, dass bei Wahl des Landumlegungsverfahrens zur Deckung auf diesem Wege nicht erfassbaren Schadens zusätzlich ein Enteignungsverfahren eingeleitet werden soll. Diese Auslegung ist sinnvoll; denn die Landumlegung enthält, soweit sie die Überführung bestimmter Parzellen in die Hände des Gemeinwesens bezweckt, einen eigentlichen Expropriationsvorgang (MEIER-HAYOZ, Kommentar zum Sachenrecht, 1. Teilband Systematischer Teil, 4. Aufl., S. 175 N. 232 c). Ein Enteignungsverfahren kann sich auch bei im übrigen freihändigem Landerwerb zum Schutze von Nachbarrechten als notwendig erweisen. Der Wortlaut des Art. 32 BG über die Nationalstrassen lässt den Schluss zu, dass es Sache der Kantone ist, das Enteignungsverfahren anzuordnen. Am 30. Mai 1961 hat der Grosse Rat des Kantons Graubünden die Verordnung über den Vollzug des Bundesgesetzes über die Nationalstrassen erlassen. Diese verfügt in Art. 17 Abs. 2, dass der Kleine Rat die für den Landerwerb anwendbare Erwerbsart bestimme. Offenbar bedeutet dies auch, dass der Kleine Rat die Ermächtigung erteilt, das Enteignungsverfahren durchzuführen. Er wird daher - in Nachachtung von Art. 23 der eidgenössischen Vollzugsverordnung - das Enteignungsverfahren zu verfügen haben, wenn behauptet wird, das Landumlegungsverfahren habe berechtigten Ersatzansprüchen eines Grundeigentümers nicht genügt. Sollte sich der Kleine Rat weigern, das Verfahren einzuleiten, so steht den Geschädigten nach dem in Erwägung 4 Gesagten die Beschwerde an den Bundesrat offen.</w:t>
      </w:r>
    </w:p>
    <w:p>
      <w:r>
        <w:rPr>
          <w:b/>
        </w:rPr>
        <w:t>E. 6</w:t>
      </w:r>
    </w:p>
    <w:p>
      <w:r>
        <w:t>Geht man hievon aus, so hat die Emser Werke AG einen Anspruch, dass der Kleine Rat im vorliegenden Streitfall das Enteignungsverfahren eröffne, allenfalls einen begründeten, an den Bundesrat weiterziehbaren Entscheid erlasse. Da sie BGE 92 I 176 S. 181 nicht säumig ist (vgl. Erw. 3), geniesst sie die vollen Rechte eines Geschädigten im Enteignungsverfahren; insbesondere entfallen ihr gegenüber die Verwirkungseinreden des Art. 41 EntG . Dadurch, dass der Kleine Rat auf Ersuchen der Emser Werke AG das Enteignungsverfahren eröffnet, anerkennt er deren Forderung weder grundsätzlich noch der Höhe nach (vgl. hiezu VE 1948/50 Nr. 180 letzter Absatz).</w:t>
      </w:r>
    </w:p>
    <w:p>
      <w:r>
        <w:rPr>
          <w:b/>
        </w:rPr>
        <w:t>E. 7</w:t>
      </w:r>
    </w:p>
    <w:p>
      <w:r>
        <w:t>Muss zwar die Beschwerde im Sinne der Erwägungen abgewiesen werden, so besteht trotzdem kein Anlass, der Beschwerdeführerin Kosten aufzuerlegen. Indem sie sich seinerzeit an die Verwaltung wandte, hat sie grundsätzlich den richtigen Weg beschritten.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