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234</w:t>
      </w:r>
    </w:p>
    <w:p>
      <w:r>
        <w:t>Bundesgericht (BGE), 1966-01-01, DE</w:t>
      </w:r>
    </w:p>
    <w:p>
      <w:r>
        <w:rPr>
          <w:b/>
        </w:rPr>
        <w:t xml:space="preserve">Quelle: </w:t>
      </w:r>
      <w:r>
        <w:t>https://mcp.opencaselaw.ch/entscheid/bge_BGE_92_II_234</w:t>
      </w:r>
    </w:p>
    <w:p>
      <w:r>
        <w:t>FR: ATF 92 II 234</w:t>
      </w:r>
    </w:p>
    <w:p>
      <w:r>
        <w:t>IT: DTF 92 II 234</w:t>
      </w:r>
    </w:p>
    <w:p>
      <w:pPr>
        <w:pStyle w:val="Heading2"/>
      </w:pPr>
      <w:r>
        <w:t>Regeste</w:t>
      </w:r>
    </w:p>
    <w:p>
      <w:r>
        <w:t>Regeste Haftung für Hilfspersonen (Art. 101 OR). Mass der Haftung (Art. 99 Abs. 2 und 3, Art. 43 und 44 OR). 1. Auftrag einer Bauunternehmung an eine Spezialfirma für Baumaschinen, auf einem Bauplatz die Demontage eines der Bauunternehmung gehörenden Turmkrans zu leiten. Haftung der Beauftragten für den Schaden, den die Auftraggeberin erleidet, weil der von der Beauftragten abgeordnete Monteur die aus demVertrag sich ergebenden Sorgfaltspflichten verletzt und dadurch den Sturz des Krans verursacht. 2. Umstände, die für die Bemessung des Schadenersatzes von Bedeutung sind. Ermässigung wegen nur leichten Verschuldens? Massstab für die Beurteilung des Verschuldens der Hilfsperson. Berücksichtigung des Mitverschuldens einer Hilfsperson des Geschädigten und der Tatsache, dass das Geschäft dem Ersatzpflichtigen nur einen geringen Vorteil bot.</w:t>
      </w:r>
    </w:p>
    <w:p>
      <w:r>
        <w:t>Regeste Responsabilité pour des auxiliaires (art. 101 CO). Etendue de cette responsabilité (art. 99 al. 2 et 3, art. 43 et 44 CO). 1. Maison spécialisée chargée par une entreprise de constructions de diriger sur place le démontage d'une grue qui appartient à cette entreprise. Responsabilité du mandataire pour le dommage causé à la mandante par le fait que le monteur, désigné par le premier pour accomplir le travail n'a pas usé de la diligence qu'exigeait l'exécution du contrat et a provoqué la chute de la grue. 2. Circonstances décisives pour fixer l'étendue de la réparation. Réduction en raison de la légèreté de la faute? Critères pour apprécier la faute de l'auxiliaire. Prise en considération de la faute concurrente d'un auxiliaire du lésé et du fait que l'affaire n'offrait qu'un avantage minime à la personne qui doit réparation.</w:t>
      </w:r>
    </w:p>
    <w:p>
      <w:r>
        <w:t>Regesto Responsabilità per persone ausiliarie (art. 101 CO). Misura della responsabilità (art. 99 cpv. 2 e 3, art. 43 e 44 CO). 1. Incarico dato da un'impresa di costruzione ad una ditta specializzata, di dirigere sul posto lo smontaggio d'una gru appartenente all'impresa. Responsabilità del mandatario per il danno subito dalla mandante, perchè il montatore designato dal primo ha violato i doveri di diligenza richiesti dal contratto, ed ha così causato la caduta della gru. 2. Circonstanze influenti per la fissazione del risarcimento. Riduzione per il fatto che la colpa è lieve? Criteri per giudicare la colpa della persona ausiliaria. Considerazione della colpa concomitante di una persona ausiliaria del danneggiato e del fatto che l'affare offriva alla parte tenuta a risarcire il danno un vantaggio minimo.</w:t>
      </w:r>
    </w:p>
    <w:p>
      <w:pPr>
        <w:pStyle w:val="Heading2"/>
      </w:pPr>
      <w:r>
        <w:t>Erwägungen</w:t>
      </w:r>
    </w:p>
    <w:p>
      <w:r>
        <w:rPr>
          <w:b/>
        </w:rPr>
        <w:t>E. 1</w:t>
      </w:r>
    </w:p>
    <w:p>
      <w:r>
        <w:t>Die Beklagte bestreitet mit Recht nicht mehr, dass Eugster ihre Hilfsperson bei der Ausführung eines ihr von der Klägerin erteilten Auftrages war. Daher hat sie der Klägerin gemäss Art. 101 OR den Schaden zu ersetzen, den Eugster in Ausübung seiner Verrichtungen verursachte. Wie das Handelsgericht aus den Umständen und aus Zeugenaussagen geschlossen hat, war Gegenstand des Auftrages nicht bloss die Mithilfe beim Demontieren des Krans, sondern die Leitung dieser Arbeit. Zu den Pflichten eines hiezu beigezogenen Fachmannes gehört es, vor Beginn der Demontage zu prüfen, ob die dabei zu benützende Kranbahn mit den erforderlichen BGE 92 II 234 S. 239 Sicherungseinrichtungen versehen sei, nötigenfalls auf die Erstellung dieser Einrichtungen zu dringen und mit der Demontage nicht zu beginnen, solange diese Einrichtungen fehlen. Diese Pflichten hat Eugster verletzt, indem er nicht auf der Anbringung der Federpuffer bestand, die unstreitig für eine gehörige Abschrankung der verlängerten Kranbahn notwendig waren, sondern die Demontage einleitete, obwohl am Ende der Bahn nur ein mit Draht befestigter Balken als Schranke angebracht war. Hätte die Beklagte diese Pflichtverletzung selber (durch ihre Organe) begangen, so würde sie für den dadurch verursachten Schaden vertraglich haften. Eugster beging sie also im Sinne des Art. 101 OR in Ausübung der Verrichtungen, die er als Hilfsperson der Beklagten zu besorgen hatte ( BGE 92 II 18 Erw. 3 mit Hinweisen). Das gleiche gilt für den weitern Fehler, den er dadurch beging, dass er die Umschaltwalze auf "Fahren" stehen liess, nachdem er den Kran an die Stelle geführt hatte, von der aus er abgekippt werden sollte, und dass er in der Folge zum Zwecke, den Ausleger herabzulassen, den Strom einschaltete, ohne sich zu vergewissern, ob die Umschaltwalze richtig eingestellt sei. Auch damit verletzte er als Hilfsperson der Beklagten eine Sorgfaltspflicht, die sich aus dem Vertrage zwischen den Parteien ergab. Von der Pflicht zum Ersatz des auf das fehlerhafte Verhalten Eugsters zurückzuführenden Schadens könnte sich die Beklagte nur durch den Nachweis befreien, dass ihr, wenn sie selber (durch ihre Organe) so gehandelt hätte wie Eugster, kein Verschulden vorgeworfen werden könnte ( BGE 92 II 19 oben mit Hinweisen). Diesen Beweis hat sie nicht geleistet. Die Feststellung des Handelsgerichtes, dass die erwähnten Pflichtverletzungen den Sturz des Krans und damit den hieraus entstandenen Schaden verursachten, betrifft tatsächliche Verhältnisse. Die Beklagte behauptet mit Recht nicht, diese Feststellung sei unter Verletzung bundesrechtlicher Beweisvorschriften zustande gekommen oder beruhe offensichtlich auf einem Versehen. Sie ist daher für das Bundesgericht verbindlich ( Art. 63 Abs. 2 OG ). Es steht auch ausser Zweifel, dass der festgestellte natürliche Kausalzusammenhang im Sinne der Rechtsprechung des Bundesgerichtes ( BGE 89 II 250 und BGE 91 II 210 mit Hinweisen) adäquat ist. Dem Handelsgericht ist deshalb darin beizustimmen, dass die Beklagte grundsätzlich für den der Klägerin aus dem Sturz BGE 92 II 234 S. 240 des Krans erwachsenen Schaden haftet.</w:t>
      </w:r>
    </w:p>
    <w:p>
      <w:r>
        <w:rPr>
          <w:b/>
        </w:rPr>
        <w:t>E. 2</w:t>
      </w:r>
    </w:p>
    <w:p>
      <w:r>
        <w:t>Indem das Handelsgericht verneinte, dass die Beklagte die Haftung für den gesamten Schaden anerkannt habe oder dass umgekehrt eine Beschränkung ihrer Haftung auf den Schaden am Kran vereinbart worden sei, verstiess es nicht gegen Bundesrecht. Sein Urteil wird denn auch in diesem Punkte nicht angefochten. Der Umfang der Schadenersatzpflicht der Beklagten bestimmt sich daher ausschliesslich nach den gesetzlichen Regeln.</w:t>
      </w:r>
    </w:p>
    <w:p>
      <w:r>
        <w:rPr>
          <w:b/>
        </w:rPr>
        <w:t>E. 3</w:t>
      </w:r>
    </w:p>
    <w:p>
      <w:r>
        <w:t>Das Mass der Haftung wegen Nichterfüllung oder nicht gehöriger Erfüllung eines Vertrages richtet sich gemäss Art. 99 Abs. 2 OR nach der besondern Natur des Geschäftes und wird insbesondere milder beurteilt, wenn das Geschäft für den Schuldner keinerlei Vorteile bezweckt. Im übrigen finden gemäss Art. 99 Abs. 3 OR die Bestimmungen über das Mass der Haftung bei unerlaubten Handlungen, also namentlich die Art. 43 und 44 OR , auf das vertragswidrige Verhalten entsprechende Anwendung. Diese Regeln gelten auch für die Bemessung der Haftung aus Art. 101 OR (vgl. BGE 91 II 296 Erw. 4). a) Die Klägerin, die in der Lage gewesen wäre, den Kran allein mit ihren eigenen Leuten zu demontieren, beauftragte die Beklagte, die auf Baumaschinen spezialisiert ist, mit der Leitung dieser - durch die örtlichen Verhältnisse erschwerten - Arbeit, weil sie die Gefahr eines Unfalles nach Möglichkeit ausschliessen wollte. Sie legte also offensichtlich grossen Wert auf eine in jeder Hinsicht sachgemässe Durchführung dieser Arbeit. Mit der Annahme ihres Auftrages verpflichtete sich die Beklagte folglich zur Anwendung aller von einem Kranfachmann zu erwartenden Sorgfalt. Diese Umstände sprechen dafür, die Beklagte für die Folgen des Versagens ihres Gehilfen voll haften zu lassen. b) Der Grad des Verschuldens, der nach Art. 43 OR bei der Bemessung des Schadenersatzes zu würdigen ist, kann nach der Rechtsprechung des Bundesgerichts nur dann zu einer Ermässigung der Ersatzpflicht führen, wenn dem Schädiger bloss leichte Fahrlässigkeit vorzuwerfen ist ( BGE 91 II 297 lit. a mit Hinweisen). Wie beim Entscheid darüber, ob die Haftung aus Art. 101 OR mangels eines Verschuldens entfalle (vgl. Erw. 1 Abs. 3 hievor), ist das Verhalten der Hilfsperson auch bei Beurteilung der Frage, ob diese Haftung wegen nur leichter Fahrlässigkeit zu mildern BGE 92 II 234 S. 241 sei, nach dem Massstab zu würdigen, der für den Geschäftsherrn gilt. Der Grundsatz, dass der Geschäftsherr für die Sorgfalt einzustehen hat, die sein Vertragspartner von ihm selber erwarten darf ( BGE 70 II 221 mit Hinweisen, BGE 91 II 294 unten), muss auch hier gelten (vgl. BGE 91 II 297 lit. a am Ende). So betrachtet, lässt sich das Verschulden Eugsters nicht als leicht bezeichnen. Für einen Kranfachmann war ohne weiteres erkennbar, dass der mit Draht befestigte Holzbalken keine genügende Schienenendsicherung darstellte, weil er bei einem Anprall des Kran weggeschoben werden konnte, und dass in diesem Fall ein Sturz des Krans drohte. Wenn Eugster, wie das Handelsgericht annimmt, als Monteur nicht die erforderliche Ausbildung besessen haben sollte, um diese Gefahr voll zu erkennen, so käme darauf nichts an, weil die Beklagte für die Sorgfalt eines gut ausgebildeten Kranfachmannes einzustehen hat. Im übrigen lag die erwähnte Gefahr so nahe, dass sie einem Monteur, der wie Eugster schon seit vielen Jahren mit Kranen zu tun hatte, nicht entgehen konnte. Eugster gab sich denn auch offenbar von der Gefahr Rechenschaft, da er zunächst verlangte, die Federpuffer seien anzubringen. Indem er auf dieser Massnahme nicht bestand, sondern die Demontage bei ungenügend gesicherter Kranbahn einleitete, handelte er sehr unvorsichtig. Daran ändert nichts, dass für die Demontage nur ein Tag zur Verfügung stand. Abgesehen davon, dass der erforderliche Schweissapparat zweifellos bald zur Stelle gewesen wäre, wenn Eugster die Anbringung der Federpuffer nachdrücklich verlangt hätte, musste einem verantwortungsbewussten Kranfachmann klar sein, dass Zeitnot den Verzicht auf eine notwendige Sicherheitsvorkehr nicht entschuldigen konnte. Ebensowenig vermochte die Rücksicht auf die Geschäftsbeziehungen zwischen den Parteien einen solchen Verzicht zu rechtfertigen. An den Anforderungen gemessen, die an einen für eine schwierige Demontage beigezogenen Kranfachmann zu stellen sind, bedeutet auch das Nichtbeachten der falschen Stellung der Umschaltwalze nicht bloss eine leichte Fahrlässigkeit. Da die Kranbahn nicht genügend gesichert war, hatte Eugster um so mehr Grund, sich vor dem Einschalten des Stroms zu vergewissern, dass er damit nicht den Kran in Fahrt setzte. Der Grad des Verschuldens, das der Beklagten zuzurechnen ist, vermag somit eine Milderung ihrer Haftung nicht zu rechtfertigen. BGE 92 II 234 S. 242 c) Zu einer solchen Ermässigung gibt dagegen das Verhalten Wallers Anlass, für das die Klägerin in gleicher Weise einzustehen hat wie die Beklagte für das Verhalten Eugsters. Den Organen der Klägerin, einer grössern Ingenieur- und Bauunternehmung, und ihrem Bauführer Waller musste die Notwendigkeit, die Kranbahn mit Federpuffern zu sichern, bekannt sein. Waller hätte daher den Arbeitern, die schon vor dem Eintreffen Eugsters die Verlängerung der Kranbahn in Angriff genommen hatten, von Anfang an entsprechende Weisungen erteilen sollen. Er hätte, wie das Handelsgericht zutreffend annimmt, spätestens einschreiten sollen, als er auf dem Bauplatz erschien und sah, dass die Kranbahn nicht genügend gesichert war. Dass er das unterliess, ist ein von der Klägerin zu vertretender Umstand, der auf die Entstehung des Schadens einwirkte ( Art. 44 Abs. 1 OR ). d) Zugunsten der Beklagten ist auch zu berücksichtigen, dass sie für die verantwortungsvolle Verrichtung, die ihr die Klägerin übertrug, nur ein sehr bescheidenes Entgelt zu fordern hatte. Nach den tatsächlichen Feststellungen des Handelsgerichtes waren ihr nämlich nur der Stundenlohn und die Auslagen des von ihr abgeordneten Monteurs zu vergüten, was zusammen Fr. 200.-- bis Fr. 300.-- ausmachte. Selbst wenn der Stundenlohn, den sie der Klägerin in Rechnung stellen durfte, einen Zuschlag für allgemeine Geschäftsunkosten und Geschäftsgewinn enthalten haben sollte, was dahinsteht, brachte ihr das Geschäft nur einen geringen Vorteil, der dem von ihr eingegangenen Risiko nicht entsprach. Dieser Umstand rechtfertigt eine gewisse Ermässigung ihrer Ersatzpflicht. Die in Art. 99 Abs. 2 OR enthaltene Bestimmung, das Mass der Haftung werde insbesondere dann milder beurteilt, wenn das Geschäft für den Schuldner keinerlei Vorteile bezweckt, verbietet nicht, als Milderungsgrund gegebenenfalls auch den Umstand zu berücksichtigen, dass der Vorteil, den das Geschâft dem Schuldner bietet, verhältnismässig gering ist; denn Art. 99 Abs. 2 OR erwähnt den Fall, dass das Geschäft dem Schuldner überhaupt nichts einbringt, nur als Anwendungsfall der allgemeinen Regel, wonach sich das Mass der Haftung nach der Natur des Geschäftes richtet. e) Bei der Gesamtwürdigung der Umstände, die hienach für die Bemessung der Ersatzpflicht der Beklagten von Bedeutung sind, fällt vor allem ins Gewicht, dass die Beklagte als Spezialfirma BGE 92 II 234 S. 243 für Baumaschinen mit der Leitung der Demontage des Krans der Klägerin betraut wurde, damit alles getan werde, um einen Schaden zu vermeiden, und dass deshalb die Beklagte die Hauptverantwortung für die richtige Durchführung dieser Arbeit trug und für die Anwendung höchster Sorgfalt einzustehen hatte. Das Versagen ihrer Hilfsperson wiegt daher wesentlich schwerer als die Unterlassungen Wallers. Der Beizug eines für die Leitung der Demontage verantwortlichen Spezialisten vermag diese Unterlassungen zwar nicht zu entschuldigen, macht sie aber doch bis zu einem gewissen Grade begreiflich. Die vom Handelsgericht angeordnete hälftige Teilung des Schadens ist unter diesen Umständen nicht angemessen. Vielmehr rechtfertigt das der Klägerin anzurechnende Verschulden Wallers zusammen mit der Tatsache, dass das Geschäft für die Beklagte nur einen geringen Vorteil bezweckte, nur eine Ermässigung der Haftung der Beklagten um einen Viertel.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