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III 34</w:t>
      </w:r>
    </w:p>
    <w:p>
      <w:r>
        <w:t>Bundesgericht (BGE), 1966-01-01, DE</w:t>
      </w:r>
    </w:p>
    <w:p>
      <w:r>
        <w:rPr>
          <w:b/>
        </w:rPr>
        <w:t xml:space="preserve">Quelle: </w:t>
      </w:r>
      <w:r>
        <w:t>https://mcp.opencaselaw.ch/entscheid/bge_BGE_92_III_34</w:t>
      </w:r>
    </w:p>
    <w:p>
      <w:r>
        <w:t>FR: ATF 92 III 34</w:t>
      </w:r>
    </w:p>
    <w:p>
      <w:r>
        <w:t>IT: DTF 92 III 34</w:t>
      </w:r>
    </w:p>
    <w:p>
      <w:pPr>
        <w:pStyle w:val="Heading2"/>
      </w:pPr>
      <w:r>
        <w:t>Regeste</w:t>
      </w:r>
    </w:p>
    <w:p>
      <w:r>
        <w:t>Regeste Ausweise zur Anmeldung eines Eigentumsvorbehalts beim Abzahlungskauf. Art. 226c OR; Art. 4 Abs. 5 lit. c der Verordnung über die Eintragung der Eigentumsvorbehalte. 1. Eine vom Käufer vor Ablauf der Frist von fünf Tagen ausgestellte Bescheinigung ist nicht zu berücksichtigen. (Erw. 1). 2. Einer Bescheinigung im Sinne der angeführten Verordnungsbestimmung bedarf es nur dann nicht, wenn sich der unbenützte Ablauf der Frist aus andern vom Verkäufer vorgelegten Urkunden einwandfrei ergibt. (Erw. 2). 3. Mit dem Ausnahmefall des Art. 226c Abs. 2 OR hat sich das um Eintragung des Eigentumsvorbehalts ersuchte Betreibungsamt nicht zu befassen, es wäre denn jener Ausnahmefall eindeutig belegt. (Erw. 4). 4. Tritt der Abzahlungskauf auch dann vor Ablauf der Frist von fünf Tagen in Kraft, wenn der Käufer die ihm übergebene Sache nicht unerlaubterweise, sondern im Einverständnis mit dem Verkäufer (nach genauer Belehrung über die ihm nach Art. 226c OR zustehenden Rechte) in vollen Gebrauch nimmt, ohne den Ablauf jener gesetzlichen Überlegungsfrist abzuwarten? Frage offen gelassen. (Erw. 3).</w:t>
      </w:r>
    </w:p>
    <w:p>
      <w:r>
        <w:t>Regeste Pièces à produire à l'appui d'une réquisition d'inscrire une réserve de propriété fondée sur un contrat de vente par acomptes. Art. 226 c CO, 4. al. 5 de l'ordonnance concernant l'inscription des pactes de réserve de propriété. 1. Une attestation établie par l'acheteur avant l'expiration du délai de cinq jours n'entre pas en ligne de compte (consid. 1). 2. On ne peut se dispenser de produire une attestation au sens de la disposition citée de l'ordonnance que s'il résulte sans conteste des autres pièces produites par le vendeur que l'acheteur a laissé s'écouler le délai sans renoncer à la conclusion du contrat (consid. 2). 3. L'office des poursuites requis d'inscrire une réserve de propriété n'a pas à s'occuper du cas exceptionnel de l'art. 226 c al. 2 CO, à moins que ce cas exceptionnel ne soit indubitablement prouvé par pièces (consid. 4). 4. Le contrat de vente par acomptes entre-t-il également en vigueur avant l'expiration du délai de cinq jours lorsque l'acheteur utilise pleinement la chose livrée non pas d'une manière illicite, mais d'entente avec le vendeur (après avoir été exactement informé des droits que lui confère l'art. 226 c CO), sans attendre l'écoulement du délai de réflexion? Question laissée indécise (consid. 3).</w:t>
      </w:r>
    </w:p>
    <w:p>
      <w:r>
        <w:t>Regesto Documenti per la notifica di una riserva di proprietà fondata su di una vendita a pagamento rateale. Art. 226 c CO, art. 4 cpv. 5 lett. c del regolamento concernente l'iscrizione deipatti di riserva diproprietà. 1. Una dichiarazione rilasciata dall'acquirente prima della scadenza del termine di cinque giorni non entra in linea di conto (consid. 1). 2. La dichiarazione nel senso della norma riferita può essere tralasciata soltanto quando risulti incontestabilmente dagli altri documenti presentati dal venditore che l'acquirente ha lasciato trascorrere il termine senza rinunciare alla conclusione del contratto (consid. 2). 3. L'ufficio di esecuzione richiesto di iscrivere la riserva di proprietà non deve occuparsi del caso eccezionale dell'art. 226 c cpv. 2 CO, a mene che questo caso sia documentato in modo inequivocabile (consid. 4). 4. Il contratto di vendita a rate entra in vigore prima della scadenza del termine di cinque giorni anche quando l'acquirente utilizza pienamente la cosa cedutagli non in modo illecito, ma d'accordo con il venditore (dopo essere stato esattamente informato dei diritti che gli conferisce l'art. 226 c CO), senza aspettare il decorso del termine di riflessione? Questione lasciata indecisa (consid. 3).</w:t>
      </w:r>
    </w:p>
    <w:p>
      <w:pPr>
        <w:pStyle w:val="Heading2"/>
      </w:pPr>
      <w:r>
        <w:t>Erwägungen</w:t>
      </w:r>
    </w:p>
    <w:p>
      <w:r>
        <w:rPr>
          <w:b/>
        </w:rPr>
        <w:t>E. 1</w:t>
      </w:r>
    </w:p>
    <w:p>
      <w:r>
        <w:t>Nach den am 1. Januar 1963 in Kraft getretenen Bestimmungen über den Abzahlungsvertrag hat der Käufer das Recht, binnen fünf Tagen nach Empfang eines beidseitig unterzeichneten Vertragsdoppels dem Verkäufer schriftlich zu erklären, er verzichte auf den Vertragsabschluss. Auf dieses Recht kann er nicht zum voraus verzichten, und wenn er es ausübt, kann von ihm kein Reugeld verlangt werden ( Art. 226 c Abs. 1 und 3 OR ). Um diesen gesetzlichen Normen Rechnung zu tragen, lässt Art. 4 Abs. 5 der Verordnung betreffend die Eintragung der Eigentumsvorbehalte die Eintragung eines im Abzahlungsvertrage vereinbarten Eigentumsvorbehaltes nur zu, wenn c) "der Käufer bescheinigt, vor mindestens fünf Tagen ein beidseitig unterzeichnetes Vertragsdoppel erhalten und binnen dieser Frist nicht gemäss Artikel 226 c schriftlich auf den Vertragsabschluss verzichtet zu haben." Die von der Rekurrentin dem Betreibungsamt vorgelegte Lieferungsbestätigung vom 26. Oktober 1965 enthält nun gewiss in ihrem vorgedruckten Text eine dahin lautende Bescheinigung. Dieser Text setzt aber voraus, dass die Bescheinigung erst nach Ablauf der Frist, auf die er sich bezieht, ausgestellt BGE 92 III 34 S. 37 wird. Wird sie unterzeichnet, wenn diese Frist noch läuft oder, wie hier, eben erst zu laufen beginnt, so ist sie offensichtlich, weil verfrüht, nicht der Wahrheit entsprechend und kann daher nicht als Ausweis über die von ihr bezeugte Tatsache verwendet werden. Das vorliegende Formular für die Lieferungsbestätigung ist in seinem zweiten, die Bestätigung b) enthaltenden Teil auf den Normalfall zugeschnitten, da die Kaufsache erst nach Ablauf der fünftägigen Überlegungsfrist (und natürlich nur, wenn der Käufer sie unbenützt, also ohne eine Verzichtserklärung abzugeben, verstreichen liess) geliefert wird. Bei früherer Lieferung lässt sich über die nach Ablauf jener Frist bestehende Sachlage noch nichts aussagen, und es sollte daher jener vorgedruckte Text in einem solchen Falle durchgestrichen werden. Jedenfalls lässt sich die Unterschrift des Käufers unter diesen Umständen nicht auf den betreffenden Textteil beziehen. Es bedurfte daher, um der Vorschrift von Art. 4 Abs. 5 lit. c der Verordnung zu genügen, einer besondern, mindestens fünf Tage später ausgestellten Bescheinigung. Der Einwand der Rekurrentin, das Betreibungsamt habe die sachliche Richtigkeit der vorliegenden Bescheinigung ebenso wenig wie die materiellrechtliche Gültigkeit des Kaufvertrages zu prüfen (wobei sie auf BGE 91 III 38 /39 hinweist), geht fehl. Der Kaufvertrag genügt allerdings als Ausweis für die Eintragung des Eigentumsvorbehaltes, wenn er den Vorschriften von Art. 226 a Abs. 3 und Art. 226 b OR entspricht (Art. 4 Abs. 5 lit. a und b der Verordnung). Dazu muss aber mit Rücksicht auf Art. 226 c Abs. 1 und 3 OR die Bescheinigung nach Art. 4 Abs. 5 lit. c der Verordnung treten, welche den unbenützten Ablauf der fünftägigen Überlegungsfrist zum Gegenstand hat. Es versteht sich von selbst, dass das Betreibungsamt bei der Prüfung dieses Ausweises dessen Datum mit demjenigen des Vertragsabschlusses zu vergleichen und eine vor Ablauf der massgebenden Frist ausgestellte Bescheinigung als untauglichen Beleg zurückzuweisen hat, wie die Vorinstanz zutreffend ausführt. Die wesentliche Bedeutung des Zeitmoments, weshalb zum voraus ausgestellte Bescheinigungen dieser Art ausser Betracht fallen müssen, wird denn auch in der Literatur hervorgehoben (vgl. HANS GIGER, Anwendungs- und Umgehungsprobleme der neuen Bestimmungen über den Abzahlungs- und Vorauszahlungsvertrag SJZ 60/1964, 317 ff., besonders S. 324; H. STOFER, Kommentar zum Bundesgesetz über den Abzahlungs- BGE 92 III 34 S. 38 und Vorauszahlungsvertrag, S. 80: "Diese Bescheinigung lässt sich auf dem Lieferschein anbringen, wenn die Lieferung nicht vor Ablauf der 5 Tage erfolgt".).</w:t>
      </w:r>
    </w:p>
    <w:p>
      <w:r>
        <w:rPr>
          <w:b/>
        </w:rPr>
        <w:t>E. 2</w:t>
      </w:r>
    </w:p>
    <w:p>
      <w:r>
        <w:t>Unter Umständen kann der Verkäufer oder sein Zessionar das Inkrafttreten des Abzahlungsvertrages auf andere Weise als mittels einer Bescheinigung im Sinne von Art. 4 Abs. 5 lit. c der Verordnung dartun. Auf einen solchen Fall bezieht sich BGE 89 III 83 ff. Damals hatte der Käufer zwar bloss bescheinigt, fünf Tage zuvor ein beidseitig unterzeichnetes Vertragsdoppel erhalten zu haben. Dass er die gesetzliche Überlegungsfrist unbenützt hatte verstreichen, den Vertrag also in Kraft hatte erwachsen lassen, ergab sich jedoch aus einer von ihm später abgegebenen Erklärung, er sehe sich aus Not gezwungen, (nun) vom Vertrage zurückzutreten. Hier aber fehlt es an jeglicher Erklärung, welche die nach der erwähnten Verordnungsbestimmung vorzulegende Bescheinigung zu ersetzen vermöchte.</w:t>
      </w:r>
    </w:p>
    <w:p>
      <w:r>
        <w:rPr>
          <w:b/>
        </w:rPr>
        <w:t>E. 3</w:t>
      </w:r>
    </w:p>
    <w:p>
      <w:r>
        <w:t>Die Rekurrentin nimmt endlich den Standpunkt ein, der Kaufvertrag vom 26. Oktober 1965 sei aus einem besonderen Grunde, nämlich gemäss Art. 226 c Abs. 2 OR schon am Tage seines Abschlusses in Kraft getreten. Denn aus der Klausel a) der Lieferungsbestätigung, wonach der Käufer die Sache in gutem Zustand geliefert erhielt, ergebe sich, dass er sie bereits zuvor geprüft habe. Somit habe er sie nicht bloss zu eingehenderer Prüfung, sondern zu vollem Gebrauch in Besitz genommen. Die Vorinstanz lässt offen, ob jener Klausel der Wille zu sofortigem vollen Gebrauch zu entnehmen sei. Selbst wenn dem so sein sollte, trat der Vertrag nach Ansicht der Vorinstanz nicht sogleich in Kraft. Art. 226 c Abs. 2 OR untersage dem Käufer, die ihm vor Ablauf der Überlegungsfrist gelieferte Sache anders als zur üblichen Prüfung zu benützen, ansonst er sein Verzichtsrecht verwirke. Wenn ihm aber der Verkäufer die Sache vorzeitig zu vollem Gebrauch überlassen habe, so handle der Käufer nicht pflichtwidrig; daher stehe ihm die Überlegungsfrist unverkürzt zur Verfügung. Die Vorinstanz verweist auf ihre bereits in diesem Sinn bestehende Praxis (BlSchK 1964 S. 41 ff.) und die zustimmende Stellungnahme von B. HABERTHÜR (ebendort S. 40/41 Ziff. 4). Der gleichen Ansicht ist anscheinend H. STOFER (Kommentar, S. 79): der Käufer genehmige den Vertrag durch konkludente Handlung, wenn er den ihm vor Ablauf der Überlegungsfrist übergebenen Kaufgegenstand BGE 92 III 34 S. 39 "entgegen einer Vertragsbestimmung so benützt, dass eine wesentliche Abnützung erfolgt". Aus Art. 226 c Abs. 2 OR lässt sich indessen keine Regel entnehmen für den Fall, dass der Käufer die Sache vor Ablauf der Überlegungsfrist im Einverständnis mit dem Verkäufer in vollen Gebrauch nimmt. Es fragt sich also, wie diese Lücke des Gesetzes auszufüllen sei. Nun darf gewiss Missbräuchen nicht Vorschub geleistet werden, wie sie etwa vorliegen, wenn der Verkäufer dem Käufer die sofortige Abnahme der Sache aufdrängt, um den Vertrag möglichst bald in Kraft treten zu lassen, also um die dem Käufer zukommende Überlegungsfrist abzukürzen oder gar nicht in Lauf kommen zu lassen. In der Literatur wird denn auch zu Art. 226 c Abs. 2 OR bemerkt, diese Anordnung des Gesetzes berge die Gefahr in sich, "von der um den Geschäftsabschluss bangenden Verkäuferschaft zur bewussten Abkürzung der Überlegungsfrist des Käufers missbraucht zu werden" (H. GIGER, a.a.O. S. 324 rechts). Von vornherein unzulässig ist eine Vereinbarung, wonach der Käufer bei vorzeitiger Abnahme der Sache das Recht auf Verzicht durch jede, sei es auch bloss der üblichen Prüfung dienende, Benützung verliere ( BGE 90 III 32 Erw. 2). Darauf läuft auch eine Klausel hinaus, wonach der Käufer schlechthin zu bestätigen hat, er benütze die erhaltene Kaufsache "im Bewusstsein, dass er nach Gesetz nicht mehr auf den Vertrag verzichten kann" (Bescheid der Schuldbetreibungs- und Konkurskammer vom 29. März 1963 an Prof. R. Patry). Denn es darf dem Käufer bei vorzeitiger Lieferung nicht verschwiegen werden, dass sein Verzichtsrecht gewahrt bleibt, wenn er die Kaufsache während der gesetzlichen Überlegungsfrist bloss zur üblichen Prüfung benützt. Will aber ein darüber orientierter Käufer sich nicht auf das Ausprobieren der Sache beschränken, sondern begehrt er sie sogleich in vollen Gebrauch zu nehmen, weil er ihrer dringend bedarf, so ist fraglich, ob sich hiebei die gesetzliche Überlegungsfrist nicht wegbedingen lässt. Indessen braucht hier nicht näher untersucht zu werden, ob bei vorzeitiger Lieferung einer auf Abzahlung verkauften Sache zu vollem Gebrauche gewisse Differenzierungen hinsichtlich der Rechtsfolgen gerechtfertigt seien, oder ob der Verkäufer sein Einverständnis hiezu in allen Fällen nur unter Wahrung der gesetzlichen Überlegungsfrist des Käufers erteilen könne. Denn in Wahrheit betrifft die von der Rekurrentin angerufene Klausel a) der Lieferungsbestätigung gar nicht die BGE 92 III 34 S. 40 Art der Benützung des Fahrzeugs, so dass nicht der geringste Grund bestand, die Rekurrentin vom Erfordernis einer dem Art. 4 Abs. 5 lit. c der Verordnung entsprechenden, frühestens fünf Tage nach Vertragsabschluss ausgestellten Bescheinigung zu entbinden. Die erwähnte Klausel besagt nichts darüber, was der Käufer mit dem gekauften Wagen in den nächsten Tagen vorhatte. Man weiss übrigens auch nicht, in welcher Art ihm der Wagen vor dem Kaufabschluss vorgeführt wurde, und inwieweit er sich von dessen Zustand damals Rechenschaft gab. Wie dem auch sein mag, ist nicht von vornherein auszuschliessen, dass er die Überlegungsfrist dazu benützen wollte, den Wagen noch eingehender zu prüfen, und dass er ihn auch deshalb in Besitz nahm, um ihn dann bei Inkrafttreten des Vertrages gleich zur Hand zu haben. Nach der in Art. 226 c Abs. 2 OR getroffenen Regelung ist bei Lieferung des Kaufgegenstandes vor Ablauf der fünftägigen Frist vermutungsweise anzunehmen, der Käufer habe ihn nur zur üblichen Prüfung benützt. Den Beweis des normalen (vollen) Gebrauches hat der Verkäufer zu leisten (B. HABERTHÜR, BlSchK 1963 S. 172; H. GIGER, a.a.O. S. 324). Dafür kann die Erklärung des Käufers, die Sache in gutem Zustand empfangen zu haben, keineswegs genügen.</w:t>
      </w:r>
    </w:p>
    <w:p>
      <w:r>
        <w:rPr>
          <w:b/>
        </w:rPr>
        <w:t>E. 4</w:t>
      </w:r>
    </w:p>
    <w:p>
      <w:r>
        <w:t>Das Betreibungsamt hat somit das Eintragungsgesuch mit Recht abgelehnt. Es ist Sache des Gesuchstellers, sich über die Voraussetzungen der Eintragung auszuweisen. Eine nähere Abklärung ungewisser Tatsachen liegt nicht im Aufgabenbereich des Amtes. Insbesondere zieht die Verordnung in Art. 4 Abs. 5 den Ausnahmefall eines vorzeitigen Inkrafttretens des Vertrages nach Art. 226 c Abs. 2 OR gar nicht in Betracht. Das Amt ist denn auch gewöhnlich nicht in der Lage, einen solchen Sachverhalt festzustellen. Es darf deshalb eine dahingehende Behauptung, deren Richtigkeit nicht einwandfrei belegt ist, ungeprüft lassen und vom Normalfall des unverminderten Verzichtsrechts des Käufers ausgehen.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