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480</w:t>
      </w:r>
    </w:p>
    <w:p>
      <w:r>
        <w:t>Bundesgericht (BGE), 1965-01-01, DE</w:t>
      </w:r>
    </w:p>
    <w:p>
      <w:r>
        <w:rPr>
          <w:b/>
        </w:rPr>
        <w:t xml:space="preserve">Quelle: </w:t>
      </w:r>
      <w:r>
        <w:t>https://mcp.opencaselaw.ch/entscheid/bge_BGE_91_I_480</w:t>
      </w:r>
    </w:p>
    <w:p>
      <w:r>
        <w:t>FR: ATF 91 I 480</w:t>
      </w:r>
    </w:p>
    <w:p>
      <w:r>
        <w:t>IT: DTF 91 I 480</w:t>
      </w:r>
    </w:p>
    <w:p>
      <w:pPr>
        <w:pStyle w:val="Heading2"/>
      </w:pPr>
      <w:r>
        <w:t>Regeste</w:t>
      </w:r>
    </w:p>
    <w:p>
      <w:r>
        <w:t>Regeste Art. 90 OG; Art. 4 und 116 BV, Sprachenfreiheit; Privatschulwesen. 1. Staatsrechtliche Beschwerden gegen die Verweigerung, den Entzug und die Einschränkung einer Polizeierlaubnis haben nicht bloss kassatorische Funktion. Rechtsnatur der Bewilligung zum Betrieb einer Privatschule nach Zürcher Recht (Erw. I). 2. Die Sprachenfreiheit ist ein ungeschriebenes Grundrecht des Bundes (Erw. II/1). Sie steht unter dem Vorbehalt des Art. 116 BV. Die Massnahmen, welche die Kantone gestützt darauf zur Erhaltungder vier überlieferten Sprachgebiete der Schweiz treffen, haben den Grundsatz der Verhältnismässigkeit zu wahren (Erw. II/2); sie bedürfen einer gesetzlichen Grundlage. Prüfungsbefugnis des Bundesgerichts mit Bezug auf die Auslegung und Anwendung kantonalen Rechts (Erw. II/3). 3. Die Kantone können gestützt auf Art. 116 BV die Unterrichtssprache auch für die Privatschulen festlegen (Erw. II/2). Zulässigkeit der Vorschrift, dass die Schüler nach Ablauf einer bestimmten Frist dem Unterricht in der Landessprache folgen können müssen und dass sie hernach in eine Schule überzutreten haben, die den Unterricht in der Landessprache erteilt (Erw. II/3 b). 4. Voraussetzungen für den Entzug und die Einschränkung der Bewilligung zum Betrieb einer Privatschule nach Zürcher Recht (Erw. III).</w:t>
      </w:r>
    </w:p>
    <w:p>
      <w:r>
        <w:t>Regeste Art. 90 OJ; art. 4 et 116 Cst. Liberté de la langue; écoles privées. 1. Le recours de droit public formé contre le refus, le retrait ou la limitation d'une autorisation de police n'est pas un simple recours en nullité. Nature juridique de l'autorisation d'ouvrir une école privée selon le droit zurichois (consid. I). 2. La liberté de la langue est garantie par le droit constitutionnel fédéral non écrit (consid. II/1). Elle est soumise aux réserves découlant de l'art. 116 Cst. Les mesures fondées sur ce texte constitutionnel que les cantons prennent pour sauvegarder les territoires linguistiques traditionnels de la Suisse doivent respecter le principe de la proportionnalité (consid. II/2); elles requièrent une base légale. Pouvoir d'examen du Tribunal fédéral quant à l'interprétation et l'application du droit cantonal (consid. II/3). 3. Les cantons peuvent se fonder sur l'art. 116 Cst. pour déterminer la langue dans laquelle l'enseignement est donné, même dans les écoles privées (consid. II/2). Il leur est loisible de prescrire qu'après un certain délai, les élèves doivent être aptes à suivre les cours dans la langue nationale du canton et passer dans une école où l'enseignement est dispensé dans cette langue (consid. II/3 b). 4. Conditions du retrait et de la limitation de l'autorisation d'exploiter une école privée selon le droit zurichois (consid. III).</w:t>
      </w:r>
    </w:p>
    <w:p>
      <w:r>
        <w:t>Regesto Art. 90 OG; art. 4 e 116 CF; libertà della lingua; scuole private. 1. Il ricorso di diritto pubblico contro il rifiuto, il ritiro o la limitazione di un permesso di polizia non ha una funzione puramente cassatoria. Natura giuridica dell'autorizzazione ad aprire una scuola privata secondo il diritto zurigano (consid. I). 2. La libertà della lingua è garantita dal diritto costituzionale federale non scritto (consid. II/1). Essa è sottoposta alla riserva dell'art. 116 CF. Le misure fondate su questo testo costituzionale che i cantoni prendono per salvaguardare i quattro territori linguistici tradizionali della Svizzera, devono rispettare il principio della proporzionalità (consid. II/2); esse abbisognano di una base legale. Potere d'esame del Tribunale federale in materia d'interpretazione e d'applicazione del diritto cantonale (consid. II/3). 3. I cantoni possono, sulla base dell'art. 116 CF, determinare anche per le scuole private la lingua in cui dev'essere dato l'insegnamento (consid. II/2). Ammissibilità della prescrizione secondo cui gli scolari, dopo un determinato termine, devono poter seguire l'insegnamento nella lingua del cantone e devono poi passare in una scuola ove le lezioni vengono impartite in tale lingua (consid. II/3b). 4. Presupposti per il ritiro e la limitazione del permesso di tener aperta una scuola privata secondo il diritto zurigano (consid. III).</w:t>
      </w:r>
    </w:p>
    <w:p>
      <w:pPr>
        <w:pStyle w:val="Heading2"/>
      </w:pPr>
      <w:r>
        <w:t>Erwägungen</w:t>
      </w:r>
    </w:p>
    <w:p>
      <w:r>
        <w:rPr>
          <w:b/>
        </w:rPr>
        <w:t>E. 2</w:t>
      </w:r>
    </w:p>
    <w:p>
      <w:r>
        <w:t>Damit ist festgestellt, dass die Sprachenfreiheit, wie die andern Freiheitsrechte, nicht restlos gewährleistet ist. Neben der Regelung der Amtssprachen des Bundes in Art. 116 Abs. 2 BV und den entsprechenden Befugnissen der Kantone (vgl. BGE 83 III 57 /58) besteht der wichtigste Vorbehalt von der Sprachenfreiheit im erwähnten Art. 116 Abs. 1 BV , der die vier Nationalsprachen anerkennt. Diese Verfassungsbestimmung gewährleistet nach dem Gesagten die überkommene sprachliche Zusammensetzung des Landes. Den Kantonen obliegt es, in BGE 91 I 480 S. 487 ihren Grenzen über der Erhaltung der Ausdehnung und Homogenität der gegebenen Sprachgebiete zu wachen. Die Massnahmen, die sie im Sinne des Art. 116 Abs. 1 BV zu diesem Behufe treffen, haben jedoch die Schranken zu wahren, die sich aus dem übrigen Verfassungsrecht und namentlich aus dem verfassungsmässigen Grundsatz der Notwendigkeit und Verhältnismässigkeit der Verwaltung ergeben: Sie müssen das richtige Mittel zur Verwirklichung des im öffentlichen Interesse liegenden Zieles der Erhaltung der Sprachenlage sein und es erlauben, dieses unter möglichster Schonung der Würde und Freiheit des Einzelnen zu erreichen; das gesteckte Ziel muss zudem in einem vernünftigen Verhältnis zu den eingesetzten Mitteln, den zu seiner Erlangung notwendigen Freiheitsbeschränkungen stehen (vgl. ZBl 1964 S. 161 Erw. 4, 5). Die Ausdehnung und Einheit eines Sprachgebietes kann vorab durch die Zuwanderung Anderssprachiger gefährdet werden, sofern diese ein Ausmass erreicht, das im kulturellen, sozialen und wirtschaftlichen Leben ins Gewicht fällt. Diese Gefahr wird eingedämmt, wenn die Zugewanderten sich sprachlich assimilieren. Hierbei spielt die Schule eine wichtige Rolle: Ihr kann die Aufgabe zukommen, die Kinder der Zugewanderten in der Kenntnis und im Gebrauch der Sprache des neuen Wohnsitzes zu fördern. In der öffentlichen Schule wird der Unterricht in der Regel in der Amtssprache des Einzugsgebietes erteilt; die Befugnis zur Festlegung der Unterrichtssprache ist diesfalls bereits in der allgemeinen Zuständigkeit des Kantons zur Bestimmung seiner Amtssprache enthalten. Im übrigen und soweit es sich um Privatschulen handelt, kann der kantonale Gesetzgeber gestützt auf die sich aus Art. 116 Abs. 1 BV ergebende Befugnis zur Wahrung der sprachlichen Eigenart des Kantons oder einzelner Kantonsteile im Rahmen der dargelegten verfassungsmässigen Grenzen die Unterrichtssprache festlegen. Das gilt auch in den Kantonen, welche die Unterrichtsfreiheit anerkennen; denn wie die andern die Freiheit der Äusserung betreflenden Grundrechte steht auch die Unterrichtsfreiheit unter dem Vorbehalt des Art. 116 Abs. 1 BV und der daraus fliessenden Befugnisse des kantonalen Gesetzgebers. Es braucht deshalb nicht untersucht zu werden, ob die Lehrfreiheit, die Art. 63 der Zürcher KV in der bis zum 16. Juli 1963 gültigen Fassung ausdrücklich anerkannte, seither jedoch nicht mehr erwähnt, nach dem Willen des Verfassungsgebers (der BGE 91 I 480 S. 488 nach den Weisungen des Regierungsrates an den Kantonsrat und an die Stimmberechtigten mit der Revision "keine materielle Verfassungsänderung" bezweckte) als ungeschriebenes kantonales Verfassungsrecht fortbestehe.</w:t>
      </w:r>
    </w:p>
    <w:p>
      <w:r>
        <w:rPr>
          <w:b/>
        </w:rPr>
        <w:t>E. 3</w:t>
      </w:r>
    </w:p>
    <w:p>
      <w:r>
        <w:t>Gleich den andern von der Verfassung zugelassenen, aber nicht von ihr selber geregelten Beschränkungen der Freiheitsrechte sind Einschränkungen der Sprachenfreiheit durch den Gesetzgeber oder durch den Verordnungsberechtigten auf Grund gesetzlicher Ermächtigung aufzustellen ( BGE 90 I 323 Erw. 3). Hat das Bundesgericht auf staatsrechtliche Beschwerde hin im Einzelfall über die Verfassungsmässigkeit eines Eingriffs in ein Grundrecht zu entscheiden, so untersucht es im Rahmen der erhobenen Einwendungen (vgl. ASA Bd. 34 S. 395), ob der Eingriff in einer kantonalen Gesetzes- oder Verordnungsbestimmung (die ihrerseits formell und materiell verfassungsmässig sein muss; BGE 89 I 470 , BGE 90 I 323 Erw. 3) ihre Grundlage finde, wobei es die Auslegung und Anwendung der betreffenden Bestimmung durch die kantonale Instanz im allgemeinen nur unter dem Gesichtswinkel der Willkür und der rechtsungleichen Behandlung überprüft ( BGE 89 I 467 Erw. 2 mit Verweisungen); es beurteilt sodann frei, ob bei der als nicht willkürlich und nicht rechtsungleich erkannten Handhabung des kantonalen Rechts das in Frage stehende Grundrecht gewahrt sei (vgl. BGE 78 I 302 ; BONNARD, Problèmes relatifs au recours de droit public, ZSR 81 II S. 485). Wo der beanstandete Eingriff in das Grundrecht sich besonders einschneidend auswirkt, prüft das Bundesgericht zudem auch die Auslegung und Anwendung der kantonalen Gesetzes- und Verordnungsbestimmungen frei (vgl. BGE 90 I 39 , BGE 91 I 35 bezüglich der persönlichen Freiheit; BGE 89 I 467 /68 mit Verweisungen, BGE 90 I 340 bezüglich der Eigentumsgarantie). Ob es im Bereiche der Sprachenfreiheit je zu derart schweren Eingriffen komme, steht dahin. Unter den gegebenen Umständen trifft das jedenfalls nicht zu, so dass es bei der erwähnten Einschränkung der Prüfungsbefugnis bleibt. a) Als Grundlage der angefochtenen Verfügung ziehen die kantonalen Instanzen ausdrücklich und sinngemäss die §§ 23, 24 und 60 des Gesetzes betreffend die Volksschule (VolksschuIG) vom 11. Juni 1899 sowie § 271 UnterrichtsG heran. Das erstgenannte Gesetz bezeichnet in §§ 23 und 60 die "deutsche Sprache" (neben andern Fächern) als "Unterrichtsgegenstand" der Primarschule bzw. der Oberstufe. Nach § 24 dieses Gesetzes BGE 91 I 480 S. 489 legt "ein vom Erziehungsrat aufgestellter Lehrplan... für jede Klasse den Unterrichtsstoff und die auf die einzelnen Fächer zu verwendende Zeit" fest (Abs. 1); hierbei ist "darauf zu achten, dass die Schüler eine gründliche Elementarbildung, vor allem in Sprache und Rechnen, und eine ausreichende Schreibfertigkeit ... erhalten" (Abs. 2). Laut § 271 UnterrichtsG sollen "Anstalten, welche an die Stelle der Volksschule treten,...ihren Schülern einen der Volksschule entsprechenden Unterricht gewähren". Die Beschwerdeführer anerkennen, dass Deutsch die Unterrichtssprache der öffentlichen Schulen des Kantons Zürich ist. Diese Stellung kommt der deutschen Sprache nicht nur tatsächlich, sondern, da sie die Amts- und Landessprache des Kantons ist (vgl. § 166 Abs. 1 GVG ; § § 139, 158 StPO ), auch im Rechtssinne zu. In Ausführung dieser Rechtslage bringt der Lehrplan der Volksschule des Kantons Zürich, den der Erziehungsrat am 15. Februar 1905 gestützt auf § 24 Abs. 1 VolksschuIG erlassen hat, klar zum Ausdruck, dass das Deutsche (ausserhalb der den Fremdsprachen gewidmeten Stunden) die alleinige Unterrichtssprache der öffentlichen Schulen ist. So schreibt das II. Kapitel (" Lehrplan der Primarschule "), das unter lit. A den "Unterrichtsstoff nach Ziel und Umfang" festlegt, in Ziff. 2 unter der Überschrift "Deutsche Sprache" vor, dass im "Sprechen, Lesen, Rezitieren, wie im gesamten mündlichen Unterricht ... in allen Klassen auf eine natürliche, deutliche und lautreine Aussprache und richtige Betonung" zu achten ist. Dass der die "deutsche Sprache" betreffende Abschnitt auf den "gesamten Unterricht" Bezug nimmt, zeigt, dass der Unterricht (vorbehaltlich der erwähnten Ausnahmen) in allen Fächern in deutscher Sprache zu erteilen ist. Im selben, der "deutschen Sprache" gewidmeten Abschnitt führt der Lehrplan auch den Begriff der "Muttersprache" auf. Daraus erhellt, dass er darunter durchwegs die deutsche Schriftsprache und die schweizerdeutsche Mundart versteht. Eine andere Frage ist es, ob auch an den Privatschulen der Unterricht auf der Primar- und Oberstufe grundsätzlich in deutscher Sprache zu erteilen sei. Die kantonalen Instanzen folgern dies aus § 271 UnterrichtsG, wonach die Privatschulen ihren Schülern einen "der Volksschule entsprechenden Unterricht" zu erteilen haben. Die Verordnung betreffend das Volksschulwesen vom 31. März 1900 führt diese Regel in BGE 91 I 480 S. 490 § 153 in zulässiger Weise dahin aus, dass der "den Schülern erteilte Unterricht in seiner Gesamtleistung demjenigen der allgemeinen Volksschule entsprechen" muss. Der Unterricht an den Privatschulen muss demnach zwar nicht bis ins einzelne mit dem der öffentlichen Schulen übereinstimmen, er muss aber die gleiche Gewähr für die Erreichung der wesentlichen Lehrziele bieten. Zu diesen gehört gemäss § 24 Abs. 2 VolksschulG "eine gründliche Elementarbildung, vor allem in Sprache..." und nach dem Lehrplan der Volksschule des Kantons Zürich "das Verständnis und der richtige Gebrauch der Muttersprache". Nach dem Gesagten ist unter der "Muttersprache" das Deutsche zu verstehen, das allgemeine Unterrichtssprache ist. Dass es sich hierbei nicht um einen blossen Nebenpunkt handelt, ergibt sich aus der Stellung, die das Deutsche als Amts- und Landessprache einnimmt, wie auch aus der Bedeutung, die ihm im "praktischen Leben" zukommt, auf das die Schule die Kinder vorzubereiten hat (§ 24 Abs. 3, § 54 Abs. 1 VolksschuIG). Die kantonalen Instanzen hatten demnach sachliche Gründe für den Schluss, um dem Unterricht an der Volksschule im Sinne von § 271 UnterrichtsG zu "entsprechen", müsse die Privatschule den Schülern ermöglichen, sich die deutsche Sprache in gleichem Masse anzueignen wie beim Besuch der Volksschule. Dem Einwand, der Gesetzgeber habe beim Erlass dieser Bestimmung im Jahre 1859 nicht an die Bedürfnisse fremdsprachiger Kinder gedacht, weshalb insofern eine Lücke bestehe, kann nicht gefolgt werden. § 271 UnterrichtsG verlangt ohne Vorbehalte, dass der Unterricht an den Privatschulen dem der Volksschule "entspreche"; er schränkt dieses Gebot nicht auf einzelne Lehrziele oder Fächer ein, sondern stellt eine allgemeine Regel auf, die alle auftretenden Möglichkeiten erfasst. Die Auslegung des § 271 UnterrichtsG durch die kantonalen Instanzen hält mithin klarerweise dem Vorwurf der Willkür stand. Eine Verletzung der Rechtsgleichheit ist ebenfalls nicht dargetan. Wenn den Schülern der Privatschulen die gleichen Deutschkenntnisse vermittelt werden müssen wie denen der Volksschule, so liegt weder mit Bezug auf das Lehrziel noch hinsichtlich der Anforderungen an die Schüler eine rechtsungleiche Behandlung vor; denn auch die Volksschule wird von fremdsprachigen Schülern besucht. Die Behauptung, einzelne Kantone gestatteten den Privatschulen den Unterricht in einer BGE 91 I 480 S. 491 andern als der Landessprache, ist von vornherein nicht geeignet, die davon abweichende Zürcher Praxis als verfassungswidrig erscheinen zu lassen. Dass das kantonale Recht von Kanton zu Kanton verschieden ist und selbst gleich oder ähnlich lautende Bestimmungen verschieden gehandhabt werden, ist die unabwendbare Folge der in der Bundesverfassung verankerten Eigenständigkeit der Kantone, die insoweit dem Gleichheitssatz des Art. 4 BV vorgeht. Die Verschiedenheit des kantonalen Rechts und der kantonalen Rechtsanwendung verstösst daher nicht gegen diese Verfassungsbestimmung ( BGE 80 I 349 Erw. 3 mit Verweisungen). Zusammengefasst ergibt sich, dass die Auslegung der §§ 23, 24 und 60 VolksschuIG und des § 271 UnterrichtsG durch die kantonalen Instanzen weder willkürlich ist noch gegen die Rechtsgleichheit verstösst und dass die angefochtene Anordnung in den so verstandenen Bestimmungen ihre gesetzliche Grundlage findet. b) Dass diese Bestimmungen als solche formell und materiell verfassungsmässig sind, bestreiten die Beschwerdeführer mit Recht nicht. Sie machen vielmehr sinngemäss geltend, die Anwendung dieser Vorschriften im angefochtenen Entscheid greife tiefer in die Sprachenfreiheit ein, als nach der Verfassung zulässig sei. Wie sich aus Erw. II/2 ergibt, sind die Kantone nach Art. 116 Abs. 1 BV befugt, zur Wahrung der sprachlichen Eigenart und Einheitlichkeit des Kantons oder einzelner Kantonsteile die Unterrichtssprache auch für die Privatschulen festzulegen; sie haben dabei jedoch den Grundsatz der Notwendigkeit und Verhältnismässigkeit zu beachten. Die Beschwerdeführer halten diesen Grundsatz für verletzt. Sie wenden in erster Linie ein, die Zahl der im Kanton Zürich ansässigen französischsprachigen Kinder und insbesondere der Schüler der Ecole française sei im Verhältnis zur Gesamtbevölkerung verschwindend klein, so dass der sprachlichen Eigenart des Kantons von dieser Seite her keine Gefahr drohe. Das trifft an sich zu, ist indessen im vorliegenden Zusammenhang nicht entscheidend. Es ist bekannt, dass der Kanton Zürich viele Zuwanderer wenn auch nicht aus dem französischen, so doch aus andern nichtdeutschen Sprachgebieten aufgenommen hat. Entsprechend gross ist die Zahl der diesen Sprachgruppen angehörenden Kinder. Würde der Association de l'Ecole française der Unterricht in der Muttersprache BGE 91 I 480 S. 492 der Schüler uneingeschränkt gestattet, so müsste diese Erlaubnis um der Rechtsgleichheit willen (vgl. BGE 89 I 477 ) auch den Privatschulen erteilt werden, die sich der Kinder anderer Sprachgruppen annehmen und annehmen werden. Das hätte zur Folge, dass sich im Kanton Zürich starke Gruppen von Einwohnern bilden würden, die zwar im Lande aufgewachsen sind und da zu bleiben gedenken, die aber die Landessprache nur mangelhaft beherrschen und deshalb innerhalb der Bevölkerung dauernd ein Eigenleben führen würden. Es liegt im Sinne der in Art. 116 Abs. 1 BV enthaltenen Gewährleistung der überlieferten Ausdehnung und Homogenität der vier Sprachgebiete der Schweiz, wenn der Kanton Zürich einer solchen Entwicklung entgegentritt. Die getroffenen Massnahmen eignen sich hierfür. Ihre Ausgestaltung trägt entgegen den erhobenen Einwendungen dem Gebote möglichster Schonung der Freiheit des Einzelnen Rechnung. So dürfen die Schüler, die sich voraussichtlich nur vorübergehend im Kanton aufhalten, zeitlich unbeschränkt in die Schule aufgenommen und ganz in französischer Sprache unterrichtet werden; wenn die Schule die übrigen Schüler in der deutschen Sprache so zu fördern hat, "dass sie nach zwei Jahren dem Unterricht in einer ihrem Alter entsprechenden Klasse der Volksschule zu folgen vermögen", so bleibt ihnen genügend Zeit für die sprachliche Umstellung, zumal der Schulbesuch ausnahmsweise, "insbesondere bei anhaltenden sprachlichen Schwierigkeiten oder bei bevorstehender Beendigung der Schulpflicht", bis auf drei Jahre erstreckt werden kann. Die Beschwerdeführer treten für eine Erweiterung dieser Zugeständnisse ein; sie schlagen hilfsweise vor, es sei der Ecole française zu erlauben, das Lehrziel der Volksschule, was die deutsche Sprache anbelangt, erst am Ende der Primarschule bzw. der Oberstufe zu erreichen. Es ist eine sich an den Erzieher richtende Fachfrage, ob sich auf diese Weise die volle sprachliche Eingliederung aller Kinder erreichen lasse. Die kantonalen Instanzen haben das verneint, und die Beschwerdeführer haben nichts vorgebracht, was diese Annahme in Frage stellen würde. Richtig ist, dass die getroffene Regelung trotz der erwähnten Rücksichtnahme erhebliche Anstrengungen von Seiten der Schüler und vor allem auch der Schule erfordert. Die kantonalen Instanzen verkennen das nicht. Sie geben sich auch darüber Rechenschaft, welche Bedeutung der Muttersprache im Leben BGE 91 I 480 S. 493 des Menschen zukommt und dass die Schulung in einer andern Sprache dem Heranwachsenden den Zugang zu den Feinheiten und dem Reichtum der eigenen Sprache erschwert, ja ihn darüber hinaus beim Fehlen genügender Gegenkräfte dem eigenen Kulturkreis entfremden kann. Wenn dem auch der Gewinn gegenübersteht, den die Aneignung der Landessprache, namentlich bei der späteren Aufnahme einer Berufstätigkeit, mit sich bringt, so bleibt es doch dabei, dass die Schulung in einer andern als der Muttersprache die Entwicklung eines Kindes in einer Weise beeinflusst, die von manchen Eltern aus an sich beachtlichen Gründen abgelehnt wird. Den so gelagerten Interessen der Eltern und Kinder steht das öffentliche Interesse an der Wahrung der sprachlichen Homogenität des betreffenden Landesteiles gegenüber. Wenn die kantonalen Instanzen dem zweiten Interesse den Vorrang vor dem ersten eingeräumt haben, so haben sie sich dabei von einer Wertung leiten lassen, die auch Art. 116 BV zugrunde liegt. Die angefochtene Anordnung hält sich demnach innerhalb der Grenzen, welche der Sprachenfreiheit nach der Verfassung gezogen werden dürfen. III. - Die Bewilligung zur Führung einer Privatschule auf der Volksschulstufe für ausländische, sich vorübergehend im Kanton Zürich aufhaltende Schüler, die der Erziehungsrat am 24. April 1956 dem Französischen Generalkonsulat erteilte, begrenzte die Zeit des Schulbesuches des einzelnen Schülers nicht, sondern sah lediglich vor, dass für Schüler, die noch länger oder dauernd in der Schweiz leben würden, nach zweijährigem Aufenthalt "eine Einführung in die deutsche Sprache in das Unterrichtsprogramm aufzunehmen" sei, "welche den Übertritt an die zürcherische Volksschule oder an Mittelschulen" gestatte. Der zweite Rekursentscheid des Regierungsrates setzt die Höchstdauer des Schulbesuches auch für die ausländischen Schüler (die sich nicht bloss vorübergehend im Kanton aufhalten) auf zwei (bzw. beim Vorliegen besonderer Gründe auf drei) Jahre fest. Die Beschwerdeführer machen geltend, diese Einschränkung der erteilten Bewilligung verstosse gegen Art. 4 BV , insbesondere liege darin eine willkürliche Handhabung von § 272 Abs. 2 UnterrichtsG. Zur Erhebung dieser Einwendung ist die beschwerdeführende Association de l'Ecole française als heutige Inhaberin der eingeschränkten Bewilligung befugt; die Rüge stünde ausserdem den Eltern ausländischer Kinder zu, welche die Schule besuchen. BGE 91 I 480 S. 494 Keiner der beschwerdeführenden Väter hat indessen dargetan, dass seine Kinder ausländischer Staatsangehörigkeit seien. Auf dieses Vorbringen ist daher nur insoweit einzutreten, als es vom Schulverein als solchem ausgeht. § 272 Abs. 2 UnterrichtsG ermächtigt den Erziehungsrat, "privaten Schulanstalten die Fortsetzung des Unterrichts zu untersagen, wenn im Verfolge besondere Übelstände zur Kenntnis der Behörden kommen". Nach Auffassung des Verwaltungsgerichts ist diese Vorschrift im Lichte des in Art. 27 Abs. 2 BV aufgestellten Gebotes "genügenden" Primarunterrichts sowie der §§ 270 und 271 UnterrichtsG auszulegen, wonach Privatschulen einer Bewilligung bedürfen und ihr Unterricht dem der Volksschule "entsprechen" muss; sie besage so verstanden, dass die Bewilligung zur Führung einer Privatschule auch beschränkt oder entzogen werden könne, wenn die für die Erteilung notwendigen und dabei gegebenen Voraussetzungen nachträglich dahingefallen seien, wie ausserdem, wenn diese Voraussetzungen schon bei der Erteilung gefehlt hätten und auch in der Zwischenzeit nicht erfüllt worden seien und dieser Mangel so schwer wiege, dass das Interesse an der richtigen Durchführung des objektiven Rechts dem Interesse der Rechtssicherheit, das heisst am Fortbestand der Bewilligung vorgehe. Diese Auslegung geht von der Stellung des § 272 Abs. 2 UnterrichtsG zu andern, teils höherrangigen Vorschriften, von der verwaltungsrechtlichen Natur der darin behandelten Bewilligung sowie vom Zweck und Sinn der gesetzlichen Ordnung aus. Das Verwaltungsgericht gibt dabei den Grundsätzen Raum, die nach der Rechtsprechung beim Fehlen entgegenstehender Vorschriften für die Berichtigung begünstigender Verwaltungsakte gelten (vgl. BGE 79 I 6 , BGE 84 I 12 /13, BGE 86 I 173 /74, BGE 88 I 227 /28, BGE 89 I 434 , BGE 90 I 15 ), ohne allerdings zu untersuchen, ob nicht der Gesetzgeber eine davon abweichende Regelung gewollt habe. Das Ergebnis, zu dem es dergestalt gelangt ist, entfernt sich vom Wortlaut der auszulegenden Norm, ohne ihm jedoch zu widersprechen. Das Verwaltungsgericht hat sich bei dieser Auslegung von Gründen leiten lassen, die zwar nicht durchwegs zwingend, aber doch gesamthaft betrachtet sachlich vertretbar sind; es ist dabei somit nicht in Willkür verfallen. Kommt § 272 Abs. 2 UnterrichtsG aber die Bedeutung zu, welche das Verwaltungsgericht ihm zuerkennt, so lässt sich auch der Schluss rechtfertigen, den es bei der Anwendung BGE 91 I 480 S. 495 dieser Bestimmung auf den vorliegenden Fall gezogen hat. Der Regierungsrat hat die Ordnung, die gemäss dem Beschluss des Erziehungsrates vom 24. April 1956 galt, im Sinne der Erwägungen des Verwaltungsgerichts aufgehoben, weil sie seiner (sachlich begründeten) Ansicht nach schon bei der Erteilung der Bewilligung § 271 UnterrichtsG sowie Art. 27 Abs. 2 BV zuwiderlief und zugleich zu einer ungleichen Behandlung von ausländischen und schweizerischen Schülern führte. Er hat damit die verfassungsmässig gewährleistete Rechtsgleichheit und das Gebot der Gesetzmässigkeit der Verwaltung vor das Interesse der Rechtssicherheit gestellt, das für die Aufrechterhaltung der bestehenden Regelung sprach. Diese Wertabwägung hat beachtliche Gründe für sich (vgl. BGE 90 I 167 ); sie ist offensichtlich nicht willkürlich. Die Einschränkung der Bewilligung verstösst mithin nicht gegen Art. 4 BV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