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321</w:t>
      </w:r>
    </w:p>
    <w:p>
      <w:r>
        <w:t>Bundesgericht (BGE), 1965-01-01, FR</w:t>
      </w:r>
    </w:p>
    <w:p>
      <w:r>
        <w:rPr>
          <w:b/>
        </w:rPr>
        <w:t xml:space="preserve">Quelle: </w:t>
      </w:r>
      <w:r>
        <w:t>https://mcp.opencaselaw.ch/entscheid/bge_BGE_91_I_321</w:t>
      </w:r>
    </w:p>
    <w:p>
      <w:r>
        <w:t>FR: ATF 91 I 321</w:t>
      </w:r>
    </w:p>
    <w:p>
      <w:r>
        <w:t>IT: DTF 91 I 321</w:t>
      </w:r>
    </w:p>
    <w:p>
      <w:pPr>
        <w:pStyle w:val="Heading2"/>
      </w:pPr>
      <w:r>
        <w:t>Regeste</w:t>
      </w:r>
    </w:p>
    <w:p>
      <w:r>
        <w:t>Regeste 1. Legitimation eines idealen Vereins zur staatsrechtlichen Beschwerde gegen einen Entscheid, der seine statutarische Tätigkeit behindert; Zulässigkeit der Beschwerde trotz Fehlens eines aktuellen praktischen Interesses (Erw. 1). 2. Angebliche rechtsungleiche Behandlung, bewirkt durch das Verbot gewisser Kundgebungen (Erw. 3). 3. Freiheitsrechte und öffentliche Ordnung; Voraussetzungen, unter denen die Verwaltung die Freiheitsrechte auf Grund ihrer allgemeinen Polizeigewalt beschränken darf; Befugnis der Verwaltung, Demonstrationen zu verbieten, bei denen zu befürchten ist, dass Behördemitglieder an der Ausübung ihrer Funktionen gehindert, der Verkehr gestört und Schlägereien ausgelöst werden (Erw. 4).</w:t>
      </w:r>
    </w:p>
    <w:p>
      <w:r>
        <w:t>Regeste 1. Qualité d'une association à but idéal pour former un recours de droit public contre une décision qui entrave son activité statutaire; recevabilité d'un recours de droit public malgré l'absence d'un intérêt actuel et pratique (consid. 1). 2. Prétendue inégalité de traitement résultant d'une ordonnance prohibant certaines manifestations (consid. 3). 3. Libertés individuelles et ordre public; conditions auxquelles l'autorité exécutive peut limiter ces libertés en vertu de son pouvoir général de police; droit de cette autorité d'interdire des manifestations risquant d'entraver des magistrats dans l'exercice public de leurs fonctions, de perturber la circulation et de déclencher des bagarres (consid. 4).</w:t>
      </w:r>
    </w:p>
    <w:p>
      <w:r>
        <w:t>Regesto 1. Veste di una associazione a scopo ideale per interporre un ricorso di diritto pubblico contro una decisione che ostacola la sua attività statutaria; ricevibilità d'un ricorso di diritto pubblico nonostante l'assenza d'un interesse attuale e pratico (consid. 1). 2. Pretesa disparità di trattamento, derivante dal divieto di certe manifestazioni (consid. 3). 3. Libertà individuali e ordine pubblico; condizioni alle quali l'autorità esecutiva può limitare tali libertà in virtù del suo potere generale di polizia; diritto di questa autorità di proibire manifestazioni che rischiano di ostacolare magistrati nell'esercizio delle loro funzioni, di perturbare la circolazione e di scatenare risse (consid. 4).</w:t>
      </w:r>
    </w:p>
    <w:p>
      <w:pPr>
        <w:pStyle w:val="Heading2"/>
      </w:pPr>
      <w:r>
        <w:t>Erwägungen</w:t>
      </w:r>
    </w:p>
    <w:p>
      <w:r>
        <w:rPr>
          <w:b/>
        </w:rPr>
        <w:t>E. 1</w:t>
      </w:r>
    </w:p>
    <w:p>
      <w:r>
        <w:t>Selon la jurisprudence, une association à but idéal a qualité pour former un recours de droit public contre une décision qui entrave son activité statutaire (RO 45 I 130; arrêts non BGE 91 I 321 S. 326 publiés Union syndicale de Lausanne et Union des chômeurs de Lausanne du 22 mars 1935, et Nationale Front du 3 avril 1935). Le Rassemblement jurassien est une association de ce type. Il attaque l'ordonnance du 28 septembre, qui l'a empêché de faire le 7 octobre une manifestation semblable à celle qu'il avait organisée pour le 18 septembre, afin d'exprimer les idées que ses statuts le chargent de défendre. Il a donc qualité pour agir. Peu importe que la cérémonie en vue de laquelle l'ordonnance attaquée a été rendue ait déjà eu lieu et que le recourant n'ait ainsi plus l'intérêt actuel et pratique qui est en principe nécessaire pour recourir (cf. RO 90 I 249/250). La jurisprudence renonce en effet à cette exigence lorsque le recours vise un acte dont le Tribunal fédéral ne pourrait sinon jamais revoir la constitutionnalité et qui peut se reproduire en tout temps (RO 89 I 264). Or ces conditions sont incontestablement remplies en l'espèce.</w:t>
      </w:r>
    </w:p>
    <w:p>
      <w:r>
        <w:rPr>
          <w:b/>
        </w:rPr>
        <w:t>E. 2</w:t>
      </w:r>
    </w:p>
    <w:p>
      <w:r>
        <w:t>(épuisement des moyens de droit cantonal).</w:t>
      </w:r>
    </w:p>
    <w:p>
      <w:r>
        <w:rPr>
          <w:b/>
        </w:rPr>
        <w:t>E. 3</w:t>
      </w:r>
    </w:p>
    <w:p>
      <w:r>
        <w:t>Le recourant soutient que l'ordonnance attaquée le vise seul, à l'exclusion d'autres groupements, et qu'il est victime dès lors d'une inégalité de traitement. Toutefois, l'ordonnance interdit "les cortèges, assemblées, meetings ou rassemblements de personnes en rapport avec les revendications du Rassemblement jurassien ou de mouvements de même tendance". L'expression "en rapport avec les revendications" signifie "qui ont trait à ces revendications", "qui les concernent". Elle donne au texte une portée générale. Celui-ci s'applique donc à toutes les manifestations en relation avec ces revendications, qu'elles soient organisées par des partisans ou des adversaires du séparatisme. D'ailleurs, dans le préambule de son ordonnance, le Conseil-exécutif a rappelé le "danger de manifestations et contre-manifestations". Or, par ce dernier terme, il visait manifestement les actes possibles de mouvements hostiles au recourant. Il a donc respecté le principe de l'égalité de traitement.</w:t>
      </w:r>
    </w:p>
    <w:p>
      <w:r>
        <w:rPr>
          <w:b/>
        </w:rPr>
        <w:t>E. 4</w:t>
      </w:r>
    </w:p>
    <w:p>
      <w:r>
        <w:t>Le recourant se plaint de la violation de diverses libertés individuelles (notamment liberté d'association, de réunion, d'opinion, de presse). Comme le Tribunal fédéral l'a maintes fois jugé, les libertés individuelles ne peuvent être exercées que dans les limites qu'impose l'ordre public (RO 67 I 76 et les arrêts cités). En principe, ces limites doivent être fixées par la loi. Cependant, le maintien de l'ordre public est un devoir primordial BGE 91 I 321 S. 327 des autorités, notamment de l'autorité exécutive. Celle-ci a le droit, en vertu de son pouvoir général de police, c'est-à-dire sans base constitutionnelle ou légale expresse, de prendre les mesures indispensables pour rétablir l'ordre public s'il a été troublé, ou pour le préserver d'un danger sérieux qui le menace d'une façon directe et imminente (RO 88 I 176 et les arrêts cités). De telles mesures peuvent limiter les libertés individuelles. Elles doivent toutefois respecter le principe de proportionnalité et être dirigées contre les perturbateurs (RO 67 I 76 et les arrêts cités). Quant à dire à quel moment l'ordre public est troublé ou sérieusement menacé, cela dépend au premier chef des circonstances du cas particulier. Néanmoins, d'une façon générale, on peut affirmer que l'ordre public est troublé lorsque les membres du gouvernement sont entravés dans l'exercice public de leurs fonctions. Certes, dans un régime démocratique, les magistrats sont exposés à la critique et il est normal qu'ils le soient. Ils n'en ont pas moins droit aux égards qu'exige l'importance de leur tâche. En particulier, s'ils accomplissent en public une mission officielle, la population doit s'abstenir de toute attitude qui les empêcherait de se déplacer ou de s'exprimer. Sinon, l'ordre public n'est plus respecté. Il est troublé aussi lorsque deux groupements hostiles échangent sur la voie publique des invectives ou des coups. Il est troublé enfin quand la circulation publique est sérieusement perturbée (RO 55 I 238). En l'espèce, l'Ecole ménagère devait être inaugurée avec la participation des conseillers d'Etat V. Moine et H. Huber. Or, à l'époque où le Conseil-exécutif a pris l'ordonnance attaquée, ceux-ci venaient de faire l'objet, à la fête du peuple jurassien et dansla presse séparatiste, d'accusations graves et outrageantes. L'un se voyait reprocher d'avoir "livré les Franches-Montagnes au département militaire fédéral, à l'encontre des promesses du gouvernement", l'autre d'avoir déclaré "qu'il fallait amener l'armée aux Franches-Montagnes pour changer la mentalité de la population". Lancées sous cette forme lapidaire et frappante, ces accusations étaient de nature à créer, chez des esprits déjà sensibilisés, un climat franchement hostile aux magistrats visés. De plus, à la même époque, le ton général de la presse séparatiste à propos de la cérémonie d'inauguration de l'Ecole ménagère était nettement agressif. Par ses propos ("A bon BGE 91 I 321 S. 328 entendeur salut"), le chroniqueur qui décrivait la fête du peuple jurassien signifiait en réalité aux conseillers d'Etat Moine et Huber que leur présence à l'inauguration de l'Ecole ménagère était indésirable. Quant à F. Feignoux, qui devait également participer à la cérémonie, il était attaqué plus vivement encore. La menace de lui rendre les honneurs qui lui étaient dus pouvait encourager, à son égard, des actes d'hostilité propres à troubler l'inauguration du nouveau bâtiment scolaire. La situation déjà tendue s'est encore aggravée par l'intervention de la "Fédération interpartis du district de Porrentruy pour la défense des intérêts du Jura et pour l'unité cantonale". En invitant toute la population de la région, par un appel témoignant d'une attitude ferme et décidée, à venir à Porrentruy marquer son opposition aux agissements du Rassemblement jurassien, la "Fédération" ajoutait au risque d'affrontements violents. La gravité de la tension qui régnait alors est confirmée par les appels que le Conseil municipal de Porrentruy et un parti politique local ont estimé devoir adresser à la population. Ces appels révèlent les craintes sérieuses qu'éprouvaient leurs auteurs. En présence d'une telle situation, le Conseil-exécutif était fondé à craindre que les conseillers d'Etat Moine et Huber ne fussent empêchés de participer librement à l'inauguration de l'Ecole ou du moins d'y prendre la parole. Il pouvait redouter également que partisans et adversaires du séparatisme n'en vinssent aux mains dans une plus ou moins grande mesure. Enfin, il était en droit de penser que la circulation publique risquait d'être perturbée. Ainsi l'ordre public était sérieusement menacé. L'autorité exécutive cantonale avait dès lors le devoir de prendre les mesures nécessaires pour le protéger. Elle a agi tant contre le Rassemblement jurassien que contre ses adversaires, qui, par leurs agissements, pouvaient tous être considérés comme des perturbateurs éventuels. Il n'est pas allégué que les mesures qu'elle a prises fussent contraires au principe de proportionnalité. L'ordonnance attaquée respecte dès lors les conditions auxquelles l'autorité exécutive peut agir en vertu de son pouvoir général de police. Elle ne saurait être annulée. Rien ne sert au recourant d'objecter que la manifestation qu'il envisageait devait se dérouler dans le calme et que les consignes destinées à ses adhérents dans ce sens étaient formelles. Certes, il a invité ses membres à manifester "dans le calme" et "en bon ordre". Toutefois, ces instructions sont en BGE 91 I 321 S. 329 contradiction évidente avec le ton agressif que la presse séparatiste prenait au même moment. Ce ton était propre à exciter les esprits et à engendrer des incidents au cours desquels les dirigeants du Rassemblement jurassien risquaient de perdre tout contrôle de leurs troupes. Le recourant ne saurait davantage tirer argument du fait que ses assemblées et fêtes publiques se sont déroulées jusqu'ici sans troubler l'ordre public. La situation devant laquelle s'est trouvé le Conseil-exécutif était complètement différente. Il ne s'agissait pas d'une assemblée ou d'une fête du Rassemblement jurassien, mais d'une manifestation qu'il avait organisée afin d'exprimer son hostilité notamment à l'égard de deux membres du Conseil-exécutif jugés par lui indésirables. Pour mieux parvenir à ses fins, il a saisi l'occasion d'une cérémonie qui requérait la présence de ces deux magistrats à Porrentruy afin de leur exprimer son opposition d'une manière blessante. Il devait dès lors se rendre compte que son attitude amènerait ses adversaires à réagir. Enfin, il ne saurait sérieusement soutenir que sa manifestation était licite, que seule l'intervention des antiséparatistes était illégale et que, partant, le Conseil-exécutif aurait dû ne s'en prendre qu'à ces derniers. En effet, une manifestation était prévue: l'inauguration de l'Ecole ménagère. Celles du Rassemblement jurassien et de ses adversaires étaient en réalité des contre-manifestations, et toutes deux mettaient en danger l'ordre public.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