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292</w:t>
      </w:r>
    </w:p>
    <w:p>
      <w:r>
        <w:t>Bundesgericht (BGE), 1965-10-01, FR</w:t>
      </w:r>
    </w:p>
    <w:p>
      <w:r>
        <w:rPr>
          <w:b/>
        </w:rPr>
        <w:t xml:space="preserve">Quelle: </w:t>
      </w:r>
      <w:r>
        <w:t>https://mcp.opencaselaw.ch/entscheid/bge_BGE_91_I_292</w:t>
      </w:r>
    </w:p>
    <w:p>
      <w:r>
        <w:t>FR: ATF 91 I 292</w:t>
      </w:r>
    </w:p>
    <w:p>
      <w:r>
        <w:t>IT: DTF 91 I 292</w:t>
      </w:r>
    </w:p>
    <w:p>
      <w:pPr>
        <w:pStyle w:val="Heading2"/>
      </w:pPr>
      <w:r>
        <w:t>Regeste</w:t>
      </w:r>
    </w:p>
    <w:p>
      <w:r>
        <w:t>Regeste Art. 125 OR, Art. 18 Statuten der Eidg. Versicherungskasse. Die Eidgenossenschaft kann die Forderung eines entlassenen Zollbeamten auf Rückerstattung von Beiträgen an die Eidg. Versicherungskasse mit der ihr gegen den Beamten auf Grund eines Strafurteils zustehenden Forderung auf Zahlung einer Busse wegen Zollvergehens verrechnen.</w:t>
      </w:r>
    </w:p>
    <w:p>
      <w:r>
        <w:t>Regeste Art. 125 CO, 18 des statuts de la Caisse fédérale d'assurance. La Confédération peut compenser la dette issue du droit au remboursement des cotisations versées à la Caisse fédérale d'assurance par un fonctionnaire licencié de l'administration des douanes avec la créance en paiement d'une amende pour contravention douanière dont elle est titulaire en vertu d'un jugement pénal rendu contre le même fonctionnaire.</w:t>
      </w:r>
    </w:p>
    <w:p>
      <w:r>
        <w:t>Regesto Art. 125 CO, art. 18 degli statuti della Cassa federale di assicurazione. La Confederazione può compensare il debito relativo al rimborso dei contributi versati alla Cassa federale d'assicurazione da un funzionario licenziato dall'amministrazione delle dogane con il credito per il pagamento d'una multa inflitta per una contravvenzionedoganale, del quale essa è titolare in virtù d'una sentenza penale pronunciata contro quel funzionario.</w:t>
      </w:r>
    </w:p>
    <w:p>
      <w:pPr>
        <w:pStyle w:val="Heading2"/>
      </w:pPr>
      <w:r>
        <w:t>Erwägungen</w:t>
      </w:r>
    </w:p>
    <w:p>
      <w:r>
        <w:rPr>
          <w:b/>
        </w:rPr>
        <w:t>E. 2</w:t>
      </w:r>
    </w:p>
    <w:p>
      <w:r>
        <w:t>La créance du demandeur en remboursement des cotisations qu'il a payées à la Caisse fédérale d'assurance pendant qu'il travaillait au service de l'administration des douanes résulte de l'art. 18 des statuts de ladite caisse. Elle n'est d'ailleurs pas contestée ni dans son principe, ni dans son montant de 9160 fr. 15. Toutefois, la Caisse fédérale d'assurance n'a pas payé cette somme à Reber. Elle l'a versée à l'administration des douanes en compensation partielle de l'amende de 50 000 fr. à laquelle le prénommé a été condamné par le jugement pénal du 25 mars 1965. En effet, les mêmes personnes se trouvent réciproquement créancière et débitrice l'une de l'autre, du moment que ni la Caisse fédérale d'assurance, ni l'administration des douanes ne sont des personnes juridiques indépendantes; elles constituent seulement des divisions de l'administration fédérale. Selon la jurisprudence du Tribunal fédéral, la compensation des créances réciproques de deux mêmes personnes repose sur un principe général qui trouve également application en droit public, à moins que des dispositions particulières ne l'excluent (RO 72 I 379, 85 I 159). A la vérité, le second arrêt semble BGE 91 I 292 S. 294 apporter une restriction à la compensation: "Il faut l'admettre en tout cas lorsque, comme en l'espèce, les créances à compenser non seulement sont de même nature, relevant l'une et l'autre du droit public et plus précisément du droit fiscal, mais encore intéressent d'une part la même personne privée et, d'autre part, la même administration publique". Cette remarque ne signifie pas, cependant, que la compensation soit exclue lorsque les conditions particulières énoncées dans l'arrêt ne sont pas réalisées. La question est bien plutôt demeurée indécise. Elle ne se posait pas dans la cause jugée où les parties étaient une société anonyme et l'Administration fédérale des contributions, créancières, l'une du remboursement d'un impôt anticipé prélevé sur les dividendes qu'elle avait distribués, l'autre du droit de timbre sur les coupons et de l'impôt anticipé à percevoir sur certaines prestations que la société avait faites à ses actionnaires ou à des personnes les touchant de près. En l'espèce, les deux créances relèvent bien du droit public, mais leur nature est différente. Les rapports de droit sont noués entre la même personne physique d'un côté et deux branches différentes de l'administration fédérale de l'autre. Néanmoins, il s'agit seulement de deux établissements du fisc dépourvus de la personnalité juridique. Dès lors, c'est bien la Confédération qui est à la fois créancière et débitrice du demandeur et l'on ne voit aucune raison de déclarer inadmissible la compensation opérée. En particulier, on n'a pas affaire à des créances non compensables en vertu de l'art. 125 CO. Le chiffre 1er de cette disposition est inapplicable parce que Reber a payé les cotisations en question en exécution de l'obligation que lui imposait l'art. 15 des statuts de la Caisse fédérale d'assurance. Il n'a pas déposé ces sommes, qui ne lui ont pas été soustraites sans droit ni retenues par dol. L'art. 125 ch. 2 CO ne peut être invoqué par le demandeur, du moment que sa créance en remboursement des cotisations n'a pour objet ni des aliments, ni un salaire; elle est née parce que la cause de l'obligation de payer les cotisations a disparu après coup du fait du licenciement. Aussi est-il superflu d'examiner si la somme litigieuse serait absolument nécessaire à l'entretien de la famille du demandeur, comme il le prétend. Quant à l'art. 125 ch. 3 CO, il exclut la compensation des créances dérivant du droit public en faveur de l'Etat et des communes. Cette disposition légale BGE 91 I 292 S. 295 empêche seulement le débiteur d'opposer la compensation à la collectivité publique qui est sa créancière. Doctrine et jurisprudence en ont déduit a contrario que, pour sa part, la collectivité publique est en droit d'invoquer la compensation (RO 71 I 292/3, 72 I 379/80; VON TUHR/SIEGWART, Allg. Teil des schweiz. Obligationenrechts, tome II p. 644 n. 85; BECKER, n. 12 ad art. 125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