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266</w:t>
      </w:r>
    </w:p>
    <w:p>
      <w:r>
        <w:t>Bundesgericht (BGE), 1965-01-01, DE</w:t>
      </w:r>
    </w:p>
    <w:p>
      <w:r>
        <w:rPr>
          <w:b/>
        </w:rPr>
        <w:t xml:space="preserve">Quelle: </w:t>
      </w:r>
      <w:r>
        <w:t>https://mcp.opencaselaw.ch/entscheid/bge_BGE_91_I_266</w:t>
      </w:r>
    </w:p>
    <w:p>
      <w:r>
        <w:t>FR: ATF 91 I 266</w:t>
      </w:r>
    </w:p>
    <w:p>
      <w:r>
        <w:t>IT: DTF 91 I 266</w:t>
      </w:r>
    </w:p>
    <w:p>
      <w:pPr>
        <w:pStyle w:val="Heading2"/>
      </w:pPr>
      <w:r>
        <w:t>Regeste</w:t>
      </w:r>
    </w:p>
    <w:p>
      <w:r>
        <w:t>Regeste Politisches Stimmrecht, Überprüfungsbefugnis des Bundesgerichtes, Gültigkeit eines Wahlzettels, Verweigerung des rechtlichen Gehörs, Ausstand bei Erwahrungsbeschluss, Art. 85 lit a OG, Art. 4 BV. 1. Bei Stimmrechtsbeschwerden prüft das Bundesgericht die Auslegung von Bundesrecht und kantonalem Verfassungsrecht frei, die Auslegung anderer kantonaler Vorschriften aber, sofern sie nicht das schon von Bundesrechts wegen gewährleistete Stimmrecht nach Umfang und Inhalt betreffen, nur unter dem beschränkten Gesichtswinkel von Art. 4 BV (Erw. 2). 2. Willkürlichkeit der Annahme, ein mit Klebspuren versehener Wahlzettel sei bei der Auszählung nicht mit der für die Gültigkeit des Zettels erforderlichen Kontrollmarke versehen gewesen? AufGrund von § 13 Abs. 1 des aargauischen Gesetzes über die Verhältniswahl des Grossen Rates vom 10. Januar 1921 kann ohne Willkür angenommen werden, es sei Sache des Wählers, dafür zu sorgen, dass sein Wahlzettel als gültig gekennzeichnet sei. (Erw. 3). 3. Das vom Bundesrecht gewährleistete Stimmrecht gibt dem Bürger einen Anspruch darauf, dass kein Wahlergebnis anerkannt wird, das den freien Willen der Wählerschaft nicht zuverlässig und unverfälscht zum Ausdruck bringt (Erw. 4). 4. Im Verfahren betreffend Erwahrung eines Wahlergebnisses ist der sich unmittelbar aus Art. 4 BV ergebende Anspruch auf rechtliches Gehör schon dann gewahrt, wenn die Argumente, die für oder gegen die Erwahrung sprechen, als solche den entscheidenden Instanzen zur Kenntnis gebracht werden (Erw. 6). 5. Behörden, die Rechtssätze aufstellen, binden damit auch sich selber (Erw. 7).</w:t>
      </w:r>
    </w:p>
    <w:p>
      <w:r>
        <w:t>Regeste Droit de vote des citoyens. Pouvoir d'examen du Tribunal fédéral, validité d'un bulletin de vote dans une élection, violation du droit d'être entendu, récusation lorsqu'il s'agit de valider les résultats d'une élection, art. 85 lit. a OJ, art. 4 Cst. 1. Dans les recours relatifs au droit de vote, le Tribunal fédéral revoit librement l'interprétation du droit fédéral et du droit constitutionnel cantonal; il revoit seulement du point de vue restreint de l'art. 4 Cst. l'interprétation d'autres règles cantonales, dans la mesure où, par leur étendue et leur contenu, elles ne concernent pas le droit de vote déjà garanti par le droit fédéral (consid. 2). 2. Est-il arbitraire d'admettre qu'un bulletin de vote portant des traces de colle n'était pas muni, lorsdu dépouillement du scrutin, de l'estampille exigée pour sa validité? Vu le § 13 al. 1 de la loi argovienne du 10 janvier 1921 sur l'élection proportionnelle du Grand Conseil, on peut admetre sans arbitraire qu'il appartient à l'électeur de faire en sorte que son bulletin de vote présente les caractères qui en assurent la validité (consid. 3). 3. Le droit de vote garanti par le droit fédéral permet au citoyen d'exiger qu'aucun résultat d'une élection ne soit admis, qui ne soit pas l'expression assurée et authentique de la libre volonté du corps électoral (consid. 4). 4. Dans la procédure de validation du résultat d'élections, le droit d'être entendu, tel qu'il découle directement de l'art. 4 Cst., est déjà respecté lorsque les arguments favorables ou contraires à la validation ont été, comme tels, portés à la connaissance de l'autorité compétente (consid. 6). 5. Les autorités qui édictent des règles de droit se lient elles-mêmes par ces règles (consid. 7).</w:t>
      </w:r>
    </w:p>
    <w:p>
      <w:r>
        <w:t>Regesto Diritto di voto dei cittadini, potere d'esame del Tribunale federale, validità d'una scheda elettorale, violazione del diritto di essere sentito, ricusa nel caso di convalidazione dei risultati, art. 85 lett. a OG, art. 4 CF. 1. Nei ricorsi riguardanti il diritto di voto il Tribunale federale esamina liberamente l'interpretazione del diritto federale e deldiritto constituzionale cantonale; esamina invece soltanto dal profilo limitato dell'art. 4 CF l'interpretazione di altre norme cantonali, nella misura in cui, per la loro estensione e per il loro contenuto, non concernano il diritto di voto, già garantito dal diritto federale (consid. 2). 2. E'arbitrario ammettere che una scheda provvista di tracce di colla non era munita, durante lo spoglio, del tagliando di controllo richiesto per la sua validità? Giusta il § 13 cpv. 1 della legge argoviese del 10 gennaio 1921 sulla elezione proporzionale del Gran Consiglio, si può ammettere senza arbitrio che è compito dell'elettore preoccuparsi affinchè la sua scheda presenti i caratteri che ne assicurino la validità (consid. 3). 3. Il diritto di voto garantito dal diritto federale permette al cittadino di esigere che non venga riconosciuto un risultato elettorale il quale non sia l'espressione fidata e autentica della volontà del corpo elettorale (consid. 4). 4. Nella procedura di convalidazione d'un risultato elettorale, il diritto di essere sentito, quale risulta direttamente dall'art. 4 CF, è già rispettato quando gli argomenti favorevoli o contrari alla convalidazione sono stati portati, come tali, alla conoscenza delle giurisdizioni competenti (consid. 6). 5. Le autorità che promulgano norme giuridiche ne sono a loro volta vincolate (consid. 7).</w:t>
      </w:r>
    </w:p>
    <w:p>
      <w:pPr>
        <w:pStyle w:val="Heading2"/>
      </w:pPr>
      <w:r>
        <w:t>Erwägungen</w:t>
      </w:r>
    </w:p>
    <w:p>
      <w:r>
        <w:rPr>
          <w:b/>
        </w:rPr>
        <w:t>E. 1</w:t>
      </w:r>
    </w:p>
    <w:p>
      <w:r>
        <w:t>Nach § 13 Abs. 1 GRWG ist der Wahlzettel, den der Wähler in die Urne legt, "mit einer vom Wahlbüro zu beziehenden Kontrollmarke zu versehen". Wahlzettel ohne Kontrollmarke sind gemäss § 7 Ziff. 6 der Vollziehungsverordnung vom 14. März 1921 zum Grossratswahlgesetz (GRWV) ungültig. Alle Instanzen, die sich mit der umstrittenen Wahl befasst haben, sind davon ausgegangen, das Grossratswahlgesetz werde durch § 7 Ziff. 6 GRWV sinngemäss und in zulässiger Weise ergänzt. Die Beschwerdeführer behaupten nicht, § 13 Abs. 1 GRWG enthalte nur eine Ordnungsvorschrift oder verletze eine Verfassungsnorm; sie sind lediglich der Meinung, der Grosse Rat habe zu Unrecht angenommen, dass der einzig umstrittene Wahlzettel Nr. 33 von Brugg mit keiner Kontrollmarke versehen gewesen sei.</w:t>
      </w:r>
    </w:p>
    <w:p>
      <w:r>
        <w:rPr>
          <w:b/>
        </w:rPr>
        <w:t>E. 2</w:t>
      </w:r>
    </w:p>
    <w:p>
      <w:r>
        <w:t>Die Beschwerdeführer berufen sich zunächst auf Art. 85 lit. a OG . Darnach beurteilt das Bundesgericht Beschwerden über "die politische Stimmberechtigung der Bürger und betreffend kantonale Wahlen und Abstimmungen auf Grund sämtlicher einschlägiger Bestimmungen des kantonalen Verfassungsrechts und des Bundesrechtes". Die Wahlen in den Grossen Rat des Kantons Aargau sind Wahlen im Sinne dieser Vorschrift. Die Beschwerdeführer sind in ihrer Eigenschaft als Stimmberechtigte zur Beschwerde legitimiert ( BGE 76 I 51 ; KIRCHHOFER, Die Legitimation zur staatsrechtlichen Beschwerde, in ZSR 55 S. 149). Bei Beschwerden dieser Art prüft das Bundesgericht die Auslegung von Bundesrecht und kantonalem Verfassungsrecht BGE 91 I 266 S. 272 frei, die Auslegung anderer kantonaler Vorschriften aber, sofern sie nicht das schon von Bundesrechts wegen gewährleistete Stimmrecht nach Umfang und Inhalt betreffen, nur unter dem beschränkten Gesichtswinkel des Art. 4 BV ( BGE 89 I 85 /86, BGE 83 I 176 mit Verweisungen). Im vorliegenden Falle liegt nicht das Stimmrecht der Beschwerdeführer im Streit, sondern die Anwendung einer Verfahrensvorschrift, denn die Bestimmung, dass der Wahlzettel mit einer Kontrollmarke zu versehen sei, betrifft ausschliesslich das Verfahren, das der Berechtigte bei der Ausübung seines Wahlrechtes zu beobachten hat. Ausserdem handelt es sich um eine Frage, die ausschliesslich vom kantonalen Recht beherrscht wird (Urteil vom 6. Oktober 1934 i.S. Solliard und Dubuis, Erw. 9). Die Beschwerde nach Art. 85 lit. a OG fällt daher mit derjenigen wegen Verletzung von Art. 4 BV zusammen.</w:t>
      </w:r>
    </w:p>
    <w:p>
      <w:r>
        <w:rPr>
          <w:b/>
        </w:rPr>
        <w:t>E. 3</w:t>
      </w:r>
    </w:p>
    <w:p>
      <w:r>
        <w:t>Nach Art. 28 Abs. 5 KV entscheidet im Kanton Aargau der Grosse Rat selbst über die Gültigkeit der Wahl seiner Mitglieder. Das entspricht der Regelung in den übrigen Kantonen und bei den Nationalratswahlen. Dabei ist es wohl unvermeidlich, dass bei umstrittenen Wahlen, wo - wie hier - eine Änderung der Fraktionsstärken in Frage steht, auch Erwägungen politischer Opportunität angestellt werden. Der Berichterstatter der Wahlaktenprüfungskommission hat denn auch im Grossen Rat besonders darauf hingewiesen, dass der Entscheid umso schwerer zu fällen sei, als "auch emotionelle Momente hineinspielen". Er wies auch darauf hin, dass die Kommission ihren Entscheid nur mit einer Mehrheit von einer Stimme, bei zwei Enthaltungen, gefällt habe; offen und unbefangen legte er die für und gegen diesen Entscheid sprechenden Gründe dar. a) Einigkeit besteht darüber, dass der Wahlzettel Nr. 33/Brugg keine Kontrollmarke trägt, aber Klebspuren aufweist; streitig ist dagegen, ob dieser Wahlzettel zur Zeit der Stimmabgabe mit einer Kontrollmarke versehen gewesen sei. Sicher ist, dass sich weder das eine noch das andere beweisen lässt. Die Wahlaktenprüfungskommission und der Grosse Rat hatten Indizien zu würdigen, sodass das Bundesgericht nur zu prüfen hat, ob das Ergebnis dieser Würdigung willkürlich, mit vernünftigen Gründen überhaupt nicht vertretbar sei. Das lässt sich nicht sagen. Die bei den Grossratswahlen vom 14. März 1965 benützten BGE 91 I 266 S. 273 Kontrollmarken messen 3,2 x 2,3 cm. Die mit der Lupe erkennbare kleinste Distanz der Klebspur vom Rande des Wahlzettels Nr. 33 beträgt 0,2 cm, die grösste 0,8 cm. Wie sich aus dem Expertenbericht ergibt, ist zwischen diesen Spuren und dem Rande des Zettels nichts weiter feststellbar. Die Marke hätte daher blatteinwärts placiert gewesen sein müssen. Hier ist das Papier - von blossem Auge und auch mit der Lupe kaum sichtbar - schwach aufgerauht. Die aufgerauhte Zone ist laut Gutachten "5 Zähne hoch und ca. 7 mm breit". Da fünf Zähne der halben Schmalseite der verwendeten Kontrollmarken und damit höchstens 1,2 cm entsprechen, umfasst die mit diesen Massen gebildete Fläche höchstens 0,84 cm2, während die ganze Marke eine Fläche von 7,36 cm2 aufweist. Die allenfalls zum Zettel 33 gehörende Kontrollmarke wäre also nur auf rund einem Neuntel der gummierten Fläche benetzt und zudem, wie ein Vergleich mit dem vom Experten angeschnittenen Kontrollzettel Nr. 4 sofort zeigt, nicht normal befeuchtet gewesen. Es kann daher keine Rede davon sein, dass auf dem Wahlzettel Nr. 33 eine Kontrollmarke "mit an Sicherheit grenzender Wahrscheinlichkeit" aufgeklebt war. Die gegenteilige Annahme hat viel für sich und ist auf jeden Fall nicht willkürlich. Daran vermag die angeblich vom Stadtammann von Brugg abgegebene Erklärung, seiner Überzeugung nach sei eine Marke aufgeklebt gewesen, nichts zu ändern. Ein Versehen war auch bei einem seriös arbeitenden Wahlbüro nicht ausgeschlossen. Auch die Tatsache, dass in der Markenabrechnung von Brugg eine Marke fehlte, lässt keineswegs mit Sicherheit darauf schliessen, dass die fehlende Kontrollmarke bei der Auszählung auf dem Zettel Nr. 33 vorhanden war und nachträglich abgefallen ist. Dies umso weniger, als das Stimmaterial nach der Auszählung in einem versiegelten, erst bei der Nachkontrolle wieder geöffneten Umschlag aufbewahrt worden ist. Unter diesen Umständen kommt auch der Zeit, die zwischen der ersten Auszählung und der späteren Kontrolle verstrichen ist, keine Bedeutung zu. b) § 13 Abs. 1 GRWG sagt nicht, wer die Kontrollmarke auf den Wahlzettel zu kleben hat. Ob das in der Praxis ein Mitglied des Wahlbüros tut oder der Stimmberechtigte selbst, kann dahingestellt bleiben. Jedenfalls behält der Wähler seinen Zettel nach dem Aufkleben der Marke noch in der Hand, BGE 91 I 266 S. 274 sodass sich die Annahme des Regierungsrates, es sei Sache des Wählers, sich vor dem Einwerfen des Wahlzettels in die Urne zu vergewissern und dafür zu sorgen, dass die Marke richtig hafte, nicht als willkürlich bezeichnen lässt. Trifft das zu, so ist es Aufgabe des Wählers, dafür besorgt zu sein, dass sein Wahlzettel als gültig gekennzeichnet ist. Unterlässt er es, so nimmt er die Ungültigkeit seines Zettels mindestens in Kauf. An der Rechtslage würde sich daher sogar dann nichts ändern, wenn angenommen würde, dem Zettel Nr. 33 sei ursprünglich eine Kontrollmarke leicht angeklebt gewesen. Auf jeden Fall hielte auch dieser Befund dem Vorwurf der Willkür stand.</w:t>
      </w:r>
    </w:p>
    <w:p>
      <w:r>
        <w:rPr>
          <w:b/>
        </w:rPr>
        <w:t>E. 4</w:t>
      </w:r>
    </w:p>
    <w:p>
      <w:r>
        <w:t>Nach der Rechtsprechung des Bundesgerichtes gibt das vom Bundesrecht gewährleistete Stimmrecht dem Bürger einen Anspruch darauf, dass kein Wahlergebnis anerkannt wird, das den freien Willen der Wählerschaft nicht zuverlässig und unverfälscht zum Ausdruck bringt ( BGE 89 I 443 , BGE 75 I 245 mit Verweisungen). Die Beschwerdeführer erklären, der angefochtene Grossratsbeschluss beeinträchtige diesen Anspruch in hohem Masse. Dieser Einwand wäre indessen nur begründet, wenn der Zettel Nr. 33 gültig wäre oder wenn bei der Ermittlung des freien Willens der Wählerschaft nicht nur auf die gültigen Stimmen, sondern auf die Zahl aller Urnengänger abgestellt werden müsste. Dass es nicht willkürlich war, den Zettel Nr. 33 als ungültig zu behandeln, ist bereits dargetan worden. Dass es bei der Ermittlung des freien Willens der Wählerschaft auf die Zahl aller Urnengänger, auch der ungültig stimmenden, ankomme, behaupten die Beschwerdeführer mit Recht selber nicht. Nach § 17 Abs. 1 GRWG ist bei der Ermittlung des Wahlresultates von der "Gesamtzahl der gültigen Stimmen" auszugehen. In Beachtung dieser Verfahrensvorschrift geht aber die Liste des Landesrings im Bezirk Brugg bei den Wahlen vom 14. März 1965 leer aus, wenn die durch die Nachkontrolle am ursprünglich ermittelten Abstimmungsresultat bewirkten Änderungen in Betracht gezogen werden. Die ursprünglich festgestellte Summe der Parteistimmen erhöht sich dann um (+ 7 - 5 =) 2 auf 6576, die Verteilungszahl auf 412 (6576: 16 = 411, nächsthöhere ganze Zahl 412). Die Liste des Landesrings bleibt damit nicht nur um eine, sondern um zwei Stimmen unter der Verteilungszahl. Die angefochtene Mandatsverteilung ist daher das gesetzmässig BGE 91 I 266 S. 275 und zuverlässig ermittelte Resultat der freien und unverfälschten Willensäusserung jener Wähler, die im Bezirk Brugg gültig gestimmt haben.</w:t>
      </w:r>
    </w:p>
    <w:p>
      <w:r>
        <w:rPr>
          <w:b/>
        </w:rPr>
        <w:t>E. 5</w:t>
      </w:r>
    </w:p>
    <w:p>
      <w:r>
        <w:t>Auch die weiteren Einwände der Beschwerdeführer zur Sache vermögen am bisherigen Ergebnis nichts zu ändern. a) Der Bericht des wissenschaftlichen Dienstes der Stadtpolizei Zürich lag zusammen mit allen anderen Wahlakten zur Einsicht der Ratsmitglieder auf. Die Wahlaktenprüfungskommission nahm den Expertenbericht zur Kenntnis, und ihr Präsident gab in seinem Referat vor dem Grossen Rat das Ergebnis der Expertise und alles bekannt, was für die eine und für die andere Annahme sprach. Ein Sprecher der Landesring-Fraktion las dem Rat vor der Abstimmung den Abschnitt, in welchem das Ergebnis der Untersuchung zusammengefasst ist, im Wortlaut vor und machte auch alles geltend, was zur Begründung seines Standpunktes vorgebracht werden konnte. Der Grosse Rat war unter diesen Umständen über den Sachverhalt und das Ergebnis der durchgeführten Untersuchung hinlänglich orientiert; die gegenteilige Behauptung der Beschwerdeführer ist nicht begründet. b) Der Sachverständige des wissenschaftlichen Dienstes der Stadtpolizei Zürich hat erklärt, wenn unter allen Wahlzetteln nur der Zettel Nr. 33 Klebspuren enthielte, so wäre das Vorhandensein eines Abklatsches auf einem Zettel ohne Kontrollmarke "ein höchst unwahrscheinliches Ereignis". Das hätte vielleicht Anlass geben können, auf allen Wahlzetteln nach Klebspuren zu suchen. Die Beschwerdeführer rügen, dass nur die ungültig erklärten Zettel auf Klebspuren abgesucht worden seien. Allein auch durch die Ausdehnung der Suche auf alle gültigen Zettel hätte der Zettel Nr. 33 nicht mit einer Kontrollmarke versehen werden können. Der Verzicht auf ein ohnehin unbehelfliches Beweismittel verstösst aber nicht gegen Art. 4 BV ( BGE 73 I 199 ). c) Unter Hinweis auf PICENONI (Die Kassation von Volkswahlen und Volksabstimmungen in Bund, Kantonen und Gemeinden, S. 115 ff., namentlich S. 121) vertreten die Beschwerdeführer die Meinung, der Grund dafür, dass die Gültigkeit des Wahlzettels Nr. 33 umstritten sei, liege bei irgend einem Organ der Wahlbehörden. Die Unklarheit, welche sich im Zusammenhang mit dem Wahlzettel Nr. 33 ergeben habe, lasse sich nicht beheben und müsse deshalb, wenn nicht zur BGE 91 I 266 S. 276 Aufhebung der Wahl des Heinrich Kurth, dann zur Kassation der gesamten Grossratswahlen im Bezirk Brugg führen. Auch dieser Einwand ist unbegründet. Dass der Zettel Nr. 33 keine Kontrollmarke trägt, fällt, wie ohne Willkür angenommen werden darf (vgl. Erw. 3 b), dem Wähler zur Last, der diesen Wahlzettel eingelegt hat. Die Folge davon ist die Ungültigkeit des Zettels. Dass er zuerst als gültig ausgezählt worden ist, war ein Fehler des Wahlbüros in Brugg. Durch die Nachkontrolle wurde dieser Fehler berichtigt. Damit ist aber alles geschehen, was möglich und erforderlich war, um das Wahlergebnis gesetzmässig zu ermitteln.</w:t>
      </w:r>
    </w:p>
    <w:p>
      <w:r>
        <w:rPr>
          <w:b/>
        </w:rPr>
        <w:t>E. 6</w:t>
      </w:r>
    </w:p>
    <w:p>
      <w:r>
        <w:t>Die Beschwerdeführer beklagen sich schliesslich auch über eine Verweigerung des rechtlichen Gehörs "gegenüber den beteiligten Brugger Stimmbürgern und insbesondere gegenüber dem Wahlmännerkollegium des Landesrings". Sie behaupten indessen nicht, selber zu diesem Wahlmännerkollegium zu gehören, sodass sie nicht legitimiert sind, dessen Interessen wahrzunehmen ( Art. 88 OG ). Dass sie zu den "beteiligten" Brugger Stimmbürgern gehören, wird in der Beschwerde gleichfalls nicht ausdrücklich behauptet, erscheint aber als glaubhaft und wahrscheinlich. Die Gehörsverweigerung besteht nach Auffassung der Beschwerdeführer darin, dass die Änderung des vom Wahlbüro Brugg gemeldeten, vom Bezirksamt Brugg verarbeiteten und von der Staatskanzlei zusammengestellten und veröffentlichten Wahlergebnisses vor dem Erwahrungsbeschluss des Grossen Rates nicht publiziert wurde, womit jegliche "Stellungnahme der interessierten Brugger Stimmbürger verunmöglicht" worden sei. Wie das Bundesgericht schon wiederholt ausgeführt hat, wird der Anspruch auf rechtliches Gehör seinem Umfange nach durch die kantonalen Rechtsätze über das Verfahren und die Zuständigkeit der Behörden umschrieben. Nur dort, wo sich der kantonale Rechtsschutz als ungenügend erweist, greifen subsidiär die unmittelbar aus Art. 4 BV herzuleitenden bundesrechtlichen Verfahrensregeln zur Sicherung des rechtlichen Gehörs Platz ( BGE 85 I 207 mit Verweisungen). § 15 GRWV sieht lediglich die Veröffentlichung der Wahlprotokolle der Bezirksämter vor. Die Beschwerdeführer behaupten nicht, dass eine Norm des kantonalen Rechtes für den Fall, dass die spätere Kontrolle der Wahlakten zu einer Änderung des ursprünglich BGE 91 I 266 S. 277 ermittelten Wahlergebnisses Anlass gibt, eine zweite Veröffentlichung unter Ansetzung einer neuen Einsprachefrist vorschreibe. Es fragt sich jedoch, ob das kantonale Recht, das keine zweite Einsprachemöglichkeit vorsieht, dem Bürger jenes Mindestmass an Rechtsschutz gewähre, auf das er schon unmittelbar auf Grund des Art. 4 BV Anspruch hat (vgl. BGE 85 I 207 Erw. 1; BGE 87 I 106 Erw. 4, 339 a). Bei der Prüfung dieser Frage sind gewisse Unterschiede im Rechtsschutzbedürfnis zu beachten. Gegenüber Verfügungen, die jeden Einzelnen in besonderer Weise treffen, wie das namentlich bei Eingriffen in die verfassungsmässig gewährleisteten Freiheiten des Individuums vom Staate der Fall ist, hat jeder Betroffene eigene, auf seine besondere Lage bezogene Argumente vorzubringen. Die Erwahrung eines Wahlergebnisses trifft demgegenüber alle Bürger, die ihre Stimme dem selben Kandidaten gegeben haben, in gleicher Weise; sie haben die selben Interessen zu wahren und die nämlichen Gründe dafür anzuführen. Es kommt deshalb in diesem Falle nicht so sehr darauf an, dass jeder Einzelne aus dem Kreise derer, die für einen bestimmten Kandidaten gestimmt haben, zum Worte komme, sondern dass ihre Argumente als solche den entscheidenden Instanzen zur Kenntnis gebracht werden. Das traf unter den obwaltenden Umständen zu. Der Wahlaktenprüfungskommission des Grossen Rates gehörte Karl Baur (Aarau) an, der Mitglied der Fraktion des Landesringes ist. Dass die Gründe, die für die Gültigkeit des umstrittenen Wahlzettels sprechen, in der Kommission wirksam vertreten wurden, zeigt die knappe Mehrheit, mit der diese dem Grossen Rat die Erwahrung des abgeänderten Wahlergebnisses empfahl. Im Grossen Rat selber setzten sich Ernst Gujer (Baden) und Rudolf Rey (Aarau) für die Erwahrung der Wahl des Ernst Döbeli ein. Sie verwendeten dabei die selben Argumente, welche in der staatsrechtlichen Beschwerde vorgebracht werden. Die Beschwerdeführer behaupten denn auch mit Fug nicht, dass einzelne Gründe, die zugunsten des ursprünglich ermittelten Wahlergebnisses von Brugg sprechen, in der Wahlaktenprüfungskommission oder im Grossen Rat, die von Amtes wegen die Rechtmässigkeit des Wahlergebnisses zu prüfen haben, unerörtert geblieben seien. Angesichts dessen wurde den Wählern, welche das ursprünglich ermittelte Wahlergebnis als gültig erachteten, der Rechtsschutz, auf den sie schon unmittelbar BGE 91 I 266 S. 278 auf Grund des Art. 4 BV Anspruch haben, nicht versagt.</w:t>
      </w:r>
    </w:p>
    <w:p>
      <w:r>
        <w:rPr>
          <w:b/>
        </w:rPr>
        <w:t>E. 7</w:t>
      </w:r>
    </w:p>
    <w:p>
      <w:r>
        <w:t>Nach § 1 Abs. 5 des Grossratsreglementes vom 20. Februar 1941 (GRR) nehmen Ratsmitglieder, deren Wahl beanstandet ist, zunächst an den Ratsverhandlungen teil; sie haben sich aber in den Ausstand zu begeben, wenn ihre eigene Wahl zur Behandlung kommt. Die Beschwerdeführer rügen, dass nicht die ganze Rats-Deputation aus dem Bezirk Brugg beim Erwahrungsbeschluss in den Ausstand getreten ist. In der dem Erwahrungsbeschluss des Grossen Rates vorangegangenen Debatte beantragte Grossrat Ernst Gujer, Baden, unterstützt von Grossrat Rudolf Rey, Aarau, es sei die Validierung der im Bezirk Brugg durchgeführten Wahlen aufzuschieben. Dieser Antrag wurde dem Antrag der Wahlaktenprüfungskommission auf Validierung der 196 "unbestrittenen" Mandate, unter denen sich auch 14 der 15 Mandate des Bezirkes Brugg befanden, gegenübergestellt. Die Frage des Landammanns, ob die Brugger Deputation mitstimmen dürfe, wurde vom Präsidenten der Wahlaktenprüfungskommission bejaht. Die hierauf folgende Abstimmung ergab 166 Stimmen für den Antrag der Wahlaktenprüfungskommission und 6 Stimmen für den Antrag Gujer. Das umstrittene Mandat des Heinrich Kurth wurde alsdann in einer weiteren Abstimmung mit 124 zu 26 Stimmen erwahrt. Dass die Grossräte aus dem Bezirk Brugg, ausgenommen Heinrich Kurt, an dieser Abstimmung teilnehmen konnten, liegt auf der Hand. Dagegen war ihr Mitwirken bei der ersten Abstimmung, welche die Validierung ihrer eigenen, umstrittenen Mandate zum Gegenstand hatte, nicht richtig. Sie hätten bei dieser Abstimmung auch nicht anwesend sein dürfen. Der Regierungsrat versucht seine gegenteilige Auffassung mit dem Hinweis zu begründen, der Grosse Rat dürfe das von ihm selber erlassene Reglement über die Geschäftsführung jederzeit ändern. Dieser Überlegung kann nicht gefolgt werden. Mit dem umstrittenen Beschluss hat der Grosse Rat sein Reglement nicht geändert, sondern verletzt. Das aber ist in einem Rechtsstaat nicht zulässig, da hier Behörden, die Rechtssätze aufstellen, damit auch sich selber binden ( BGE 74 I 17 /18, BGE 76 IV 52 ). Fraglich erscheint, ob § 1 Abs. 5 GRR Dritten in der Weise ein subjektives öffentliches Recht verleihe, dass seine Missachtung von jedermann wegen Verletzung klaren Rechts gerügt werden könnte ( Art. 88 OG ). Diese Frage kann indessen offen BGE 91 I 266 S. 279 bleiben. Die Mehrheit, mit der die Mandate aus dem Bezirk Brugg validiert worden sind, ist so gross, dass der Kausalzusammenhang zwischen der Anwesenheit der Brugger Deputation bei der Abstimmung und dem Abstimmungsergebnis ohne Willkür verneint werden darf. Die Beschwerdeführer haben nichts vorgebracht, was für die Annahme sprechen könnte, die blosse Anwesenheit der Grossräte aus dem Bezirk Brugg bei der fraglichen Abstimmung habe die Freiheit der anderen Grossräte beeinträchtigt. Erst recht liegt nichts vor, was die gegenteilige Annahme als willkürlich erscheinen liesse.</w:t>
      </w:r>
    </w:p>
    <w:p>
      <w:r>
        <w:rPr>
          <w:b/>
        </w:rPr>
        <w:t>E. 8</w:t>
      </w:r>
    </w:p>
    <w:p>
      <w:r>
        <w:t>Auf Grund dieser Erwägungen besteht kein Anlass, den angefochtenen Erwahrungsbeschluss des Grossen Rates bezüglich des umstrittenen Mandates des Heinrich Kurth und dessen Wahl oder bezüglich aller Ratsmitglieder aus dem Bezirk Brugg aufzuheben. Die Frage, ob auf die mit der staatsrechtlichen Beschwerde gestellten weiteren Anträge nicht kassatorischer Natur eingetreten werden könnte, wird somit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