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133</w:t>
      </w:r>
    </w:p>
    <w:p>
      <w:r>
        <w:t>Bundesgericht (BGE), 1954-12-22, DE</w:t>
      </w:r>
    </w:p>
    <w:p>
      <w:r>
        <w:rPr>
          <w:b/>
        </w:rPr>
        <w:t xml:space="preserve">Quelle: </w:t>
      </w:r>
      <w:r>
        <w:t>https://mcp.opencaselaw.ch/entscheid/bge_BGE_91_I_133</w:t>
      </w:r>
    </w:p>
    <w:p>
      <w:r>
        <w:t>FR: ATF 91 I 133</w:t>
      </w:r>
    </w:p>
    <w:p>
      <w:r>
        <w:t>IT: DTF 91 I 133</w:t>
      </w:r>
    </w:p>
    <w:p>
      <w:pPr>
        <w:pStyle w:val="Heading2"/>
      </w:pPr>
      <w:r>
        <w:t>Regeste</w:t>
      </w:r>
    </w:p>
    <w:p>
      <w:r>
        <w:t>Regeste Wehrsteuer; Amnestie gemäss Art. 5 BB vom 22. Dezember 1954 über die Ausführung der Finanzordnung 1955 bis 1958. Grundsatz von Treu und Glauben: Der Steuerpflichtige, der von der Amnestie Gebrauch macht, darf sich auf die von der kantonalen Steuerverwaltung zum voraus öffentlich abgegebene Zusicherung verlassen, dass bei der Durchführung der Amnestie Nachforschungen nur in bestimmten Grenzen angestellt werden sollen.</w:t>
      </w:r>
    </w:p>
    <w:p>
      <w:r>
        <w:t>Regeste Impôt pour la défense nationale; amnistie selon l'art. 5 de l'AF du 22 décembre 1954 concernant l'exécution du régime financier des années 1955 à 1958. Principe de la bonne foi: Le contribuable qui fait usage de l'amnistie peut se fier à l'assurance que l'administration cantonale des contributions a donnée d'avance, publiquement, et selon laquelle, dans l'exécution de l'amnistie, il ne sera procédé à une enquête que dans certaines limites.</w:t>
      </w:r>
    </w:p>
    <w:p>
      <w:r>
        <w:t>Regesto Imposta per la difesa nazionale; amnistia secondo l'art. 5 del DF del 22 dicembre 1954 concernente l'esecuzione dell'ordinamento finanziario per gli anni dal 1955 al 1958. Principio della buona fede: il contribuente che fa uso dell'amnistia può fidarsi dell'assicurazione data in precedenza pubblicamente dall'amministrazione cantonale delle contribuzioni, secondo cui, nell'esecuzione dell'amnistia, sarà fatta una indagine soltanto entro determinati limiti.</w:t>
      </w:r>
    </w:p>
    <w:p>
      <w:pPr>
        <w:pStyle w:val="Heading2"/>
      </w:pPr>
      <w:r>
        <w:t>Erwägungen</w:t>
      </w:r>
    </w:p>
    <w:p>
      <w:r>
        <w:rPr>
          <w:b/>
        </w:rPr>
        <w:t>E. 4</w:t>
      </w:r>
    </w:p>
    <w:p>
      <w:r>
        <w:t>Der Steuerpflichtige und die kantonalen Behörden machen geltend, die von der eidgenössischen Steuerverwaltung verlangte zusätzliche Untersuchung würde auch einen Bruch gegebener Zusicherungen und damit einen Verstoss gegen den Grundsatz von Treu und Glauben bedeuten. Diese Auffassung ist begründet. a) Allerdings ist im Verwaltungsrecht im allgemeinen das Gesetz und nicht eine von ihm abweichende Zusicherung einer Verwaltungsbehörde massgeblich. "Der Grundsatz der Gesetzmässigkeit verlangt, dass die Steuerbehörde nach dem Gesetz und nicht nach der dem Gesetz widersprechenden Auskunft entscheide" (Rechenschaftsbericht des Verwaltungsgerichts des Kantons Zürich 1960, S. 105 f.; IMBODEN, Schweizerische Verwaltungsrechtsprechung, 2. Aufl., S. 205 Nr. 54 I; ASA Bd. 30 S. 459 f.). Indessen ist auch im Verwaltungsrecht der Grundsatz von Treu und Glauben zu beachten. Insbesondere ist anerkannt, dass nach dieser Regel eine unrichtige Auskunft, welche die Verwaltungsbehörde dem Bürger erteilt und auf die er sich verlassen hat, unter gewissen Umständen bindend ist ( BGE 72 I 81 , BGE 76 I 190 , BGE 88 I 148 , BGE 89 I 435 ; GIACOMETTI, Allgemeine Lehren des rechtsstaatlichen Verwaltungsrechts, S. 289 ff.). Voraussetzung dafür ist, dass die Amtsstelle, welche die unrichtige Auskunft gegeben hat, für die Auskunfterteilung zuständig war, dass der Bürger die Unrichtigkeit des Bescheides nicht ohne weiteres hat erkennen können und dass er im Vertrauen auf die Auskunft eine nicht wieder rückgängig zu machende Disposition getroffen hat (IMBODEN, a.a.O. II und III). Diese Grundsätze gelten auch im Wehrsteuerrecht. Der Steuerpflichtige kann sich auf eine unrichtige Auskunft verlassen, die ihm von der zuständigen Behörde erteilt wurde, von ihm als bindend entgegengenommen werden durfte und ihn zu Massnahmen veranlasste, die er sont unterlassen hätte (PERRET/MASSHARDT, Kommentar zur eidg. Wehrsteuer, N. 21 zu Art. 1 BGE 91 I 133 S. 137 WStB; KÄNZIG, Die eidg. Wehrsteuer, N. 20 zu Art. 2 WStB). In Betracht kommen nicht nur Mitteilungen an den einzelnen Steuerpflichtigen, sondern auch öffentliche Wegleitungen (KÄNZIG a.a.O.). b) Im Kanton Schwyz wurden auf Veranlassung des kantonalen Finanzdepartementes an verschiedenen Orten öffentliche Versammlungen durchgeführt, an denen die kantonale Steuerverwaltung die Bürger über Voraussetzungen und Wirkungen der Amnestie aufklärte, um bestehende Unklarheiten zu beseitigen. Dabei wurde zugesichert, die Amnestie werde loyal gehandhabt, ohne dass unnötige Nachforschungen nach der Herkunft neu angegebener Werte angestellt würden. Ferner orientierte die kantonale Steuerverwaltung die Steuerpflichtigen durch ein Zirkular "Fragen zur Steueramnestie", worin sie u.a. ausführte: "Um die Nachsteuern für die Wehrsteuer berechnen zu können, wird den Amnestie-Benützern ein Fragebogen zugestellt werden, auf welchem die Art des Einkommens und Vermögens in der massgebenden Zeitperiode anzugeben ist... Über die Herkunft des amnestierten Vermögens werden keine Nachforschungen erhoben, soweit die ordentliche Veranlagung für die kantonalen Steuern, also Einschätzung 1959/60 und die Erhebung der Nachsteuern gemäss Amnestie-Beschluss für die Wehrsteuer dies nicht erfordert." Sodann wurde in einer Konferenz, die auf Wunsch des kantonalen Gewerbeverbandes am 30. April 1959 stattfand, seitens der kantonalen Steuerverwaltung u.a. folgendes zugegesichert: Wenn ein Bürger ein angeblich aus einer Erbschaft stammendes Vermögen neu anmeldet, so ist er nicht zu näheren Angaben über die Herkunft der Werte verpflichtet. Wenn er erklärt, er habe das Geld in bar im Kassenschrank aufbewahrt, und den Nachweis dafür natürlich nicht erbringen kann, so wird diese Angabe akzeptiert, sofern das Vermögen nicht aus Erwerbseinkommen der Jahre 1951-1957 stammt. Wenn der Pflichtige sich über die Herkunft von Vermögen in Form von Wertschriften, Bargeld, Gold usw. nicht ausweisen kann, begnügt sich die Steuerverwaltung mit der Ausfüllung des speziellen Formulars, ohne weitergehende Nachforschungen anzustellen. Diese Auskünfte wurden von der zuständigen Instanz erteilt, nämlich von der kantonalen Steuerverwaltung, die zugleich als Wehrsteuerverwaltung handelte. Sie konnten ohne weiteres als BGE 91 I 133 S. 138 Versprechen verstanden werden, dass über die Herkunft neu deklarierter Barbeträge nur die im Amnestieformular vorgesehenen Auskünfte erteilt werden müssten und keine weiteren Nachforschungen durchgeführt würden, wenn der Steuerpflichtige erkläre, das Vermögen stamme nicht aus Einkommen der Jahre 1951-1957, er sei aber nicht in der Lage, sich näher darüber auszuweisen. Allerdings ist die kantonale Steuerverwaltung im Bestreben, der Amnestie zu einem vollen Erfolg zu verhelfen, mit ihren Zusicherungen etwas über die gesetzliche Ordnung hinausgegangen. Sie war nach Wehrsteuerrecht verpflichtet, gegen Steuerpflichtige, die sich auf die Amnestie beriefen, ein Hinterziehungsverfahren durchzuführen. Sie durfte nicht zum voraus in allgemeiner Form den Verzicht auf bestimmte Massnahmen erklären für den Fall, dass der Steuerpflichtige einen summarisch gehaltenen Fragebogen ausfülle und gewisse negative Erklärungen abgebe. Allein die Steuerpflichtigen durften sich in guten Treuen auf die Auskünfte verlassen, die von der zuständigen Behörde wiederholt erteilt und von keiner Seite dementiert worden waren. Die Auskünfte betrafen neu geschaffenes Recht, das zudem eine einmalige Ausnahmesituation begründete. In solchen Fällen ist der Bürger in besonderem Masse auf den Schutz seines Vertrauens in Auskünfte der Behörde angewiesen (IMBODEN, a.a.O. II). X. ist durch die erwähnten Zusicherungen veranlasst worden, umfangreiche Vermögenswerte zur Amnestie anzumelden. Durch Abgabe der Amnestieerklärung traf er eine nicht wieder rückgängig zu machende Disposition. Die Behörden wussten nunmehr von der Existenz grosser Vermögenswerte, die ihnen bisher mit Erfolg verheimlicht worden waren. Wenn sich ergeben hätte, dass X. in seiner Amnestieerklärung unrichtige Angaben gemacht hatte, so hätte er freilich keinen Anspruch auf die Amnestie. Für solche Fälle hatte die kantonale Steuerverwaltung natürlich keine "loyale Behandlung" und keinen Verzicht auf gewisse Untersuchungsmassnahmen zugesichert. Indessen bestehen, wie ausgeführt (Erw. 3), keine genügenden Anhaltspunkte dafür, dass die Amnestieerklärung des X. unrichtige Angaben enthält. Die Voraussetzungen, unter denen sich ein Bürger auf den Vertrauensschutz berufen kann, sind somit erfüllt. Auch der Rechtsbrecher hat Anspruch darauf, dass die Behörden nach dem Grundsatz von Treu und Glauben handeln. Wie im Strafprozess BGE 91 I 133 S. 139 die Behörden gegenüber dem Verdächtigten oder teilweise Überführten alle Verfahrensvorschriften und unverletzlichen Persönlichkeitsrechte respektieren müssen und nicht auf krummen Wegen Schuldbeweise beibringen dürfen, so darf auch die Steuerverwaltung nicht durch Versprechungen, die dann nicht gehalten werden, den Steuerdefraudanten dazu bewegen, bisher nicht versteuerte Werte anzugeben, die er sonst weiterhin verheimlicht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