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11</w:t>
      </w:r>
    </w:p>
    <w:p>
      <w:r>
        <w:t>Bundesgericht (BGE), 1965-01-01, DE</w:t>
      </w:r>
    </w:p>
    <w:p>
      <w:r>
        <w:rPr>
          <w:b/>
        </w:rPr>
        <w:t xml:space="preserve">Quelle: </w:t>
      </w:r>
      <w:r>
        <w:t>https://mcp.opencaselaw.ch/entscheid/bge_BGE_91_I_11</w:t>
      </w:r>
    </w:p>
    <w:p>
      <w:r>
        <w:t>FR: ATF 91 I 11</w:t>
      </w:r>
    </w:p>
    <w:p>
      <w:r>
        <w:t>IT: DTF 91 I 11</w:t>
      </w:r>
    </w:p>
    <w:p>
      <w:pPr>
        <w:pStyle w:val="Heading2"/>
      </w:pPr>
      <w:r>
        <w:t>Regeste</w:t>
      </w:r>
    </w:p>
    <w:p>
      <w:r>
        <w:t>Regeste Art. 59 BV. Gerichtsstandsklausel. Der Verzicht auf die Garantie des Art. 59 BV darf nicht leicht angenommen werden; es bedarf dazu einer ausdrücklichen, von andern Vertragsbestimmungen abgehobenen Erklärung, deren Inhalt unmissverständlich ist und den Willen, einen andern Gerichtsstand zu begründen, klar und deutlich zum Ausdruck bringt. Anwendung dieses Grundsatzes auf eine schwer verständliche, in englischer Sprache abgefasste Gerichtsstandsklausel in einem in der Schweiz abgeschlossenen Vertrag zwischen einer schweizerischen Firma und einer in der Schweiz wohnhaften, geschäftlich nicht erfahrenen und rechtsunkundigen Person.</w:t>
      </w:r>
    </w:p>
    <w:p>
      <w:r>
        <w:t>Regeste Art. 59 Cst. Clause de prorogation defor. La renonciation à la garantie de l'art. 59 Cst. ne doit pas être admise facilement; il faut pour cela une déclaration expresse, séparée des autres clauses du contrat; il est nécessaire que, par son contenu, cette déclaration ne prête à aucun malentendu et exprime nettement la volonté des parties de constituer un autre for. Application de ce principe à une clause de prorogation de for difficile à comprendre, rédigée en anglais et figurant dans un contrat conclu en Suisse entre une maison suisse et une personne habitant la Suisse, inexperte en affaires et non juriste.</w:t>
      </w:r>
    </w:p>
    <w:p>
      <w:r>
        <w:t>Regesto Art. 59 CF. Clausola di prorogazione diforo. La rinuncia alla garanzia dell'art. 59 CF non deve essere ammessa facilmente; occorre, a questo riguardo, una dichiarazione espressa, separata dalle altre clausole contrattuali, il cui contenuto non si presti a malintesi, e che esprima chiaramente la volontà delle parti di costituire un altro foro. Applicazione di questo principio a una clausola di prorogazione di foro difficilmente comprensibile, redatta in inglese e contenuta in un contratto concluso tra una ditta svizzera e una persona abitante in Svizzera, inesperta negli affari e senza nozioni giuridiche.</w:t>
      </w:r>
    </w:p>
    <w:p>
      <w:pPr>
        <w:pStyle w:val="Heading2"/>
      </w:pPr>
      <w:r>
        <w:t>Erwägungen</w:t>
      </w:r>
    </w:p>
    <w:p>
      <w:r>
        <w:rPr>
          <w:b/>
        </w:rPr>
        <w:t>E. 1</w:t>
      </w:r>
    </w:p>
    <w:p>
      <w:r>
        <w:t>Der Beschwerdeführer macht ausschliesslich eine Verletzung des Art. 59 BV geltend. Diese Garantie kann gegen jede richterliche Handlung, die sich als Ausübung der Gerichtsbarkeit darstellt, angerufen werden ( BGE 87 I 129 mit Verweisungen), ohne vorherige Erschöpfung des kantonalen Instanzenzuges ( Art. 86 Abs. 2 OG ). Die vorliegende, im Anschluss an das Urteil des Obergerichts eingereichte Beschwerde ist daher ohne Rücksicht auf die allfällige Möglichkeit einer kantonalen Nichtigkeitsbeschwerde gemäss § 344 zürch. ZPO zulässig; sie hätte schon gegen die Vorladung zur Sühneverhandlung erhoben werden können. Auf die Beschwerde ist somit einzutreten, und zwar auch insoweit, als der Beschwerdeführer damit, über die Aufhebung des angefochtenen Entscheids hinaus, beantragt, die streitige Gerichtsstandsklausel als unzulässig und demzufolge die zürcherischen Gerichte als zur Anhandnahme der Klage unzuständig zu erklären, da diese Anträge mit der grundsätzlich kassatorischen Natur der Beschwerde wegen Verletzung des Art. 59 BV vereinbar sind (vgl. BGE 46 I 249 , BGE 52 I 138 , BGE 53 I 136 , BGE 66 I 238 ). Dagegen fallen nur die in der Eingabe an das Bundesgericht erhobenen Einwendungen des Beschwerdeführers in Betracht; die Verweisung auf die kantonalen Eingaben, die zum integrierenden Bestandteil der staatsrechtlichen Beschwerde BGE 91 I 11 S. 14 erklärt werden, ist unbeachtlich ( BGE 86 I 41 und 228 mit Verweisungen).</w:t>
      </w:r>
    </w:p>
    <w:p>
      <w:r>
        <w:rPr>
          <w:b/>
        </w:rPr>
        <w:t>E. 2</w:t>
      </w:r>
    </w:p>
    <w:p>
      <w:r>
        <w:t>Es ist unbestritten, dass der Beschwerdeführer aufrechtstehend ist, dass er in Genf wohnt und dass die gegen ihn erhobene Klage eine persönliche Ansprache im Sinne von Art. 59 BV zum Gegenstand hat. Für diese braucht er sich daher nur dann in Zürich belangen zulassen, wenn er gültig auf den Richter an seinem Wohnort verzichtet hat. Ob ein solcher Verzicht vorliegt, hat das Bundesgericht in tatsächlicher und rechtlicher Beziehung frei zu prüfen ( BGE 46 I 248 ; BIRCHMEIER, Handbuch des OG S. 329).</w:t>
      </w:r>
    </w:p>
    <w:p>
      <w:r>
        <w:rPr>
          <w:b/>
        </w:rPr>
        <w:t>E. 3</w:t>
      </w:r>
    </w:p>
    <w:p>
      <w:r>
        <w:t>Die Beschwerdegegnerin behauptet, dass die Parteien in Ziff. 6 des Vertrages vom 8. November 1961 den Gerichtsstand Zürich vereinbart hätten und der Beschwerdeführer dadurch auf den Richter an seinem Wohnort verzichtet habe. Nach der ständigen Rechtsprechung des Bundesgerichts darf ein solcher Verzicht auf die Garantie des Art. 59 BV nicht leicht angenommen werden; es bedarf dazu einer ausdrücklichen, von andern Vertragsbestimmungen deutlich abgehobenen Erklärung, deren Inhalt unmissverständlich ist und den Willen, einen andern Gerichtsstand zu begründen, klar und deutlich zum Ausdruck bringt ( BGE 84 I 36 /37 und dort zitierte frühere Urteile, BGE 85 I 150 , BGE 87 I 51 Erw. 3 und 56 lit. c). a) Zur Gültigkeit einer in ein Vertragsformular aufgenommenen Gerichtsstandsklausel gehört danach, dass sie an einer für den Verzichtenden gut sichtbaren Stelle angebracht ist und hervortritt (vgl. BGE 49 I 49 , BGE 52 I 268 ). Dass es hieran fehle, wird in der staatsrechtlichen Beschwerde mit Recht nicht mehr behauptet. Die streitige Klausel steht am Ende eines nur 6 kurze Absätze mit insgesamt 18 Zeilen umfassenden, gut lesbar mit Maschine geschriebenen Vertragstextes unmittelbar vor der Unterschrift und konnte daher, obschon weder durch Fettdruck noch sonst hervorgehoben, selbst bei nur flüchtiger Durchsicht nicht übersehen werden (vgl. BGE 57 I 11 /12, BGE 87 I 52 ). b) Dagegen wird geltend gemacht, dass die streitige Klausel sogar für einen der englischen Rechtssprache Kundigen unverständlich sei und jedenfalls vom Beschwerdeführer, der kein Geschäftsmann sei und die englische Sprache lediglich auf dem Gebiete der Musik und allgemeinen Konversation einigermassen beherrsche, nicht als Gerichtsstandsvereinbarung habe verstanden werden können und müssen. BGE 91 I 11 S. 15 Wie die Beschwerdegegnerin in der Klageschrift vom 6. Dezember 1963 anerkannt hat, kann im angelsächsischen Recht der Gerichtsstand nicht von den Parteien vereinbart werden. Die Klausel "venue is Zürich" wird somit von einem Engländer nicht als Gerichtsstandsvereinbarung verstanden. Sie bekommt diese Bedeutung erst durch die Übersetzung ins Deutsche oder Französische. In den Wörterbüchern wird "venue" meist (auch) mit Ort der Gerichtsverhandlung, zuständiger Gerichtsort, Gerichtsstand, lieu du jugement, juridiction und dergleichen übersetzt. Nach diesen Übersetzungen und auf schweizerische Verhältnisse übertragen, kann die an die Bestimmung des auf den Vertrag anwendbaren Rechts anschliessende Klausel "venue is Zürich" von einem Rechtskundigen kaum anders verstanden werden denn als Bezeichnung des Ortes, vor dessen Gerichten im Streitfall der Prozess durchzuführen ist, d.h. als Bezeichnung des Gerichtsstands. Damit ist aber noch nicht gesagt, dass der Beschwerdeführer mit der Unterzeichnung des diese Klausel enthaltenden Vertrages gültig auf die Garantie des Art. 59 BV verzichtet habe. Nach der erwähnten Rechtsprechung liegt ein solcher Verzicht nur dann in einer Erklärung, wenn deren Inhalt unmissverständlich ist und den Willen, einen anderweitigen Gerichtsstand zu begründen, klar und deutlich zum Ausdruck bringt. Beim Entscheid hierüber hat das Bundesgericht von jeher dem Umstand, dass eine Person geschäftlich unerfahren und nicht rechtskundig ist, besonderes Gewicht beigelegt. So hat es in BGE 34 I 59 , BGE 52 I 269 , ZR 1932 Nr. 153 und BGE 85 I 151 in bezug auf solche Personen keine gültigen Gerichtsstandsklauseln erblickt in Vertragsbestimmungen, welche eine geschäftserfahrene und rechtskundige Person als verbindlich gegen sich hätte gelten lassen müssen. Auch im vorliegenden Falle verhält es sich so. Die Klausel "venue is Zürich" ist nicht ohne weiteres, sondern nur für denjenigen verständlich, der die englische Rechtssprache kennt und dazu mit den schweizerischen Rechtsverhältnissen vertraut ist oder wenigstens Geschäftserfahrung besitzt. Dies trifft beim Beschwerdeführer offenbar nicht zu. Er ist von Beruf Musiker. Wohl hat er sich im vorliegenden Falle auf Börsenspekulationen eingelassen. Dass er sich schon früher mit solchen Geschäften befasst habe oder sonst geschäftliche Erfahrungen besitze, hat die Beschwerdegegnerin indes nicht behauptet und noch weniger dargetan. BGE 91 I 11 S. 16 In der Bestreitung der Gültigkeit der fraglichen Klausel ist auch kein Verstoss gegen Treu und Glauben zu erblicken. Wer einen Vertrag unterschreibt, muss zwar seine Bestimmungen grundsätzlich auch insoweit gegen sich gelten lassen, als er sie nicht gelesen oder nicht verstanden hat (vgl. BGE 76 I 350 und dort zitierte Urteile). Dieser Grundsatz gilt indes, jedenfalls soweit Gerichtsstandsklauseln in Frage stehen, nur in bezug auf Geschäftsleute vorbehaltslos. Bei einer geschäftsunerfahrenen und rechtsunkundigen Person dagegen ist eine Ausnahme zu machen, wenn es, wie hier, als glaubhaft und entschuldbar erscheint, dass sie die Bedeutung der Klausel nicht richtig erfasste und sich nicht bewusst war, damit sich einem auswärtigen Richter zu unterwerfen und auf die Garantie des Art. 59 BV zu verzichten. Gegen die Gutheissung der Beschwerde bestehen umso weniger Bedenken, als in der Beschwerdeantwort nicht angegeben wird, aus welchen Gründen die Beschwerdegegnerin, die nach den Akten sonst in deutscher oder französischer Sprache mit dem Beschwerdeführer verkehrte, den Vertrag vom 8. November 1961 in englischer Sprache mit ihm abgeschlossen hat. Selbst wenn sie es nicht darauf abgesehen haben sollte, dass der Beschwerdeführer die Tragweite der Gerichtsstandsklausel und anderer Vertragsbestimmungen nicht voll erfasse, ist es ein Unfug, wenn eine schweizerische Firma einem in der Schweiz ansässigen Schweizer ein nicht in einer Landessprache abgefasstes Vertragsformular zur Unterzeichnung vorlegt. Dies rechtfertigt es durchaus, die Unklarheit, die sich aus einer so ungebräuchlichen und schwer verständlichen Gerichtsstandsklausel ergeben kann, zu Ungunsten der Beschwerdegegnerin sich auswirken zu lassen.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