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54</w:t>
      </w:r>
    </w:p>
    <w:p>
      <w:r>
        <w:t>Bundesgericht (BGE), 1965-01-01, DE</w:t>
      </w:r>
    </w:p>
    <w:p>
      <w:r>
        <w:rPr>
          <w:b/>
        </w:rPr>
        <w:t xml:space="preserve">Quelle: </w:t>
      </w:r>
      <w:r>
        <w:t>https://mcp.opencaselaw.ch/entscheid/bge_BGE_91_IV_54</w:t>
      </w:r>
    </w:p>
    <w:p>
      <w:r>
        <w:t>FR: ATF 91 IV 54</w:t>
      </w:r>
    </w:p>
    <w:p>
      <w:r>
        <w:t>IT: DTF 91 IV 54</w:t>
      </w:r>
    </w:p>
    <w:p>
      <w:pPr>
        <w:pStyle w:val="Heading2"/>
      </w:pPr>
      <w:r>
        <w:t>Regeste</w:t>
      </w:r>
    </w:p>
    <w:p>
      <w:r>
        <w:t>Regeste Art. 351 StGB, Art. 264 BStP. Die Anklagekammer hat vorfrageweise zu prüfen, wie die Gegenstand der Untersuchung bildenden Tatbestände einstweilen zu würdigen seien. Sie ist in dieser Prüfung frei. Ihr Entscheid ist jedoch für die kantonalen Behörden nur hinsichtlich des Gerichtsstandes verbindlich.</w:t>
      </w:r>
    </w:p>
    <w:p>
      <w:r>
        <w:t>Regeste Art. 351 CP, art. 264 PPF. La Chambre d'accusation doit examiner préjudiciellement quelle qualification il faut donner, à titre provisoire, aux faits sur lesquels porte l'enquête. Dans cet examen, elle apprécie librement les faits. Son arrêt, cependant, ne lie les autorités cantonales que sur la question du for.</w:t>
      </w:r>
    </w:p>
    <w:p>
      <w:r>
        <w:t>Regesto Art. 351 CP, art. 264 PPF. La Camera d'accusa deve, in via pregiudiziale, esaminare quale qualifica occorre dare, a titolo provvisorio, ai fatti sui quali porta l'inchiesta. In questo esame, essa apprezza liberamente i fatti. La sua decisione, tuttavia, vincola le autorità cantonali solo in rapporto al foro.</w:t>
      </w:r>
    </w:p>
    <w:p>
      <w:pPr>
        <w:pStyle w:val="Heading2"/>
      </w:pPr>
      <w:r>
        <w:t>Volltext</w:t>
      </w:r>
    </w:p>
    <w:p>
      <w:r>
        <w:t>Bundesgericht (BGE) Band IV 1965 BGE 91 IV 54 Tribunal fédéral (ATF) Volume IV 1965 BGE 91 IV 54 Tribunale federale (DTF) Volume IV 1965 BGE 91 IV 54</w:t>
      </w:r>
    </w:p>
    <w:p>
      <w:r>
        <w:t>Regeste Art. 351 StGB, Art. 264 BStP. Die Anklagekammer hat vorfrageweise zu prüfen, wie die Gegenstand der Untersuchung bildenden Tatbestände einstweilen zu würdigen seien. Sie ist in dieser Prüfung frei. Ihr Entscheid ist jedoch für die kantonalen Behörden nur hinsichtlich des Gerichtsstandes verbindlich. Regeste Art. 351 CP, art. 264 PPF. La Chambre d'accusation doit examiner préjudiciellement quelle qualification il faut donner, à titre provisoire, aux faits sur lesquels porte l'enquête. Dans cet examen, elle apprécie librement les faits. Son arrêt, cependant, ne lie les autorités cantonales que sur la question du for. Regesto Art. 351 CP, art. 264 PPF. La Camera d'accusa deve, in via pregiudiziale, esaminare quale qualifica occorre dare, a titolo provvisorio, ai fatti sui quali porta l'inchiesta. In questo esame, essa apprezza liberamente i fatti. La sua decisione, tuttavia, vincola le autorità cantonali solo in rapporto al foro.</w:t>
      </w:r>
    </w:p>
    <w:p>
      <w:r>
        <w:t>Urteilskopf 91 IV 54 16. Auszug aus dem Entscheid der Anklagekammer vom 24. Februar 1965 i.S. Staatsanwaltschaft des Kantons Basel-Stadt gegen Staatsanwaltschaft des Kantons Baselland. Regeste Art. 351 StGB , Art. 264 BStP . Die Anklagekammer hat vorfrageweise zu prüfen, wie die Gegenstand der Untersuchung bildenden Tatbestände einstweilen zu würdigen seien. Sie ist in dieser Prüfung frei. Ihr Entscheid ist jedoch für die kantonalen Behörden nur hinsichtlich des Gerichtsstandes verbindlich. Erwägungen ab Seite 54 BGE 91 IV 54 S. 54 Aus den Erwägungen: Ob jemand im Sinne von Art. 350 Ziff. 1 StGB verfolgt sei, beurteilt die Anklagekammer unabhängig von der Stellungnahme der kantonalen Behörden ( BGE 85 IV 247 Erw. 2 und dort angeführte Urteile). Frei ist die Anklagekammer auch in bezug auf die Frage, wie die Gegenstand der Untersuchung bildenden Tatbestände einstweilen zu würdigen seien. Ein Kanton soll den Gerichtsstand nicht dadurch beeinflussen können, dass er die von ihm in Untersuchung gezogenen Handlungen rechtlich unzutreffend beurteilt. Indem das Gesetz in Art. 350 Ziff. 1 den Gerichtsstand von der Schwere der angedrohten Strafe abhängig macht, mutet es der Anklagekammer zu, die dem Beschuldigten zur Last gelegten Handlungen vorläufig zu würdigen ( BGE 71 IV 166 ). Ergibt sich dabei, dass eine Handlung einer schwereren Strafandrohung unterliegen könnte als die kantonale Behörde annimmt, so ist dies bei der Anwendung des Art. 350 Ziff. 1 StGB zu berücksichtigen (vgl. BGE 75 IV 138 Erw. 2). Freilich ist in diesem Stadium des Verfahrens die Strafsache meistens noch nicht näher abgeklärt. Es ist deshalb oft schwierig zu sagen, welche Handlungen der Beschuldigte überhaupt BGE 91 IV 54 S. 55 verübt und welche Strafbestimmungen er allenfalls erfüllt habe. Der Gerichtsstand bestimmt sich indes nicht nach dem, was der Täter begangen hat, sondern nach dem Tatbestand, der ihm vorgeworfen wird, d.h. auf Grund der Aktenlage überhaupt in Frage kommt ( BGE 71 IV 167 , BGE 74 IV 125 , BGE 87 IV 44 , BGE 88 IV 44 ). Die Anklagekammer hat zudem lediglich eine Vorprüfung vorzunehmen. Ob ein Straftatbestand wirklich erfüllt und der Beschuldigte deswegen weiterzuverfolgen, dem Richter zu überweisen und zu verurteilen sei, ist im nachfolgenden Strafverfahren zu prüfen. Der Entscheid der Anklagekammer ist für die kantonalen Behörden nur hinsichtlich des Gerichtsstandes verbindlich.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