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w:t>
      </w:r>
    </w:p>
    <w:p>
      <w:r>
        <w:t>Bundesgericht (BGE), 1965-01-01, DE</w:t>
      </w:r>
    </w:p>
    <w:p>
      <w:r>
        <w:rPr>
          <w:b/>
        </w:rPr>
        <w:t xml:space="preserve">Quelle: </w:t>
      </w:r>
      <w:r>
        <w:t>https://mcp.opencaselaw.ch/entscheid/bge_BGE_91_IV_1</w:t>
      </w:r>
    </w:p>
    <w:p>
      <w:r>
        <w:t>FR: ATF 91 IV 1</w:t>
      </w:r>
    </w:p>
    <w:p>
      <w:r>
        <w:t>IT: DTF 91 IV 1</w:t>
      </w:r>
    </w:p>
    <w:p>
      <w:pPr>
        <w:pStyle w:val="Heading2"/>
      </w:pPr>
      <w:r>
        <w:t>Regeste</w:t>
      </w:r>
    </w:p>
    <w:p>
      <w:r>
        <w:t>Regeste Art. 41 Ziff. 1 Abs. 2 und 49 Ziff. 4 StGB. Der bedingte Strafvollzug und die bedingte vorzeitige Bussenlöschung dürfen nicht auf Grund der unbestimmten Hoffnung bewilligt werden, der Verurteilte werde sich wider Erwarten wohl verhalten.</w:t>
      </w:r>
    </w:p>
    <w:p>
      <w:r>
        <w:t>Regeste Art. 41 ch. 1 al. 2 et 49 ch. 4 CP. On ne peut accorder ni le sursis à l'exécution de la peine, ni la radiation éventuelle et anticipée de l'amende au casier judiciaire en raison du vague espoir que le condamné se conduira bien, contrairement à ce que l'on attend.</w:t>
      </w:r>
    </w:p>
    <w:p>
      <w:r>
        <w:t>Regesto Art. 41 num. 1 e 2 e 49 num. 4 CP. La sospensione condizionale dell'esecuzione della pena e l'eventuale anticipata cancellazione della multa nel casellario giudiziale non possono essere concesse a motivo della vaga speranza che, contrariamente a quanto ci si può attendere, il condannato terrà buona condotta.</w:t>
      </w:r>
    </w:p>
    <w:p>
      <w:pPr>
        <w:pStyle w:val="Heading2"/>
      </w:pPr>
      <w:r>
        <w:t>Volltext</w:t>
      </w:r>
    </w:p>
    <w:p>
      <w:r>
        <w:t>Bundesgericht (BGE) Band IV 1965 BGE 91 IV 1 Tribunal fédéral (ATF) Volume IV 1965 BGE 91 IV 1 Tribunale federale (DTF) Volume IV 1965 BGE 91 IV 1</w:t>
      </w:r>
    </w:p>
    <w:p>
      <w:r>
        <w:t>Regeste Art. 41 Ziff. 1 Abs. 2 und 49 Ziff. 4 StGB. Der bedingte Strafvollzug und die bedingte vorzeitige Bussenlöschung dürfen nicht auf Grund der unbestimmten Hoffnung bewilligt werden, der Verurteilte werde sich wider Erwarten wohl verhalten. Regeste Art. 41 ch. 1 al. 2 et 49 ch. 4 CP. On ne peut accorder ni le sursis à l'exécution de la peine, ni la radiation éventuelle et anticipée de l'amende au casier judiciaire en raison du vague espoir que le condamné se conduira bien, contrairement à ce que l'on attend. Regesto Art. 41 num. 1 e 2 e 49 num. 4 CP. La sospensione condizionale dell'esecuzione della pena e l'eventuale anticipata cancellazione della multa nel casellario giudiziale non possono essere concesse a motivo della vaga speranza che, contrariamente a quanto ci si può attendere, il condannato terrà buona condotta.</w:t>
      </w:r>
    </w:p>
    <w:p>
      <w:r>
        <w:t>Urteilskopf 91 IV 1 1. Auszug aus dem Urteil des Kassationshofes vom 7. Januar 1965 i.S. Staatsanwaltschaft des Kantons Zürich gegen Weibel. Regeste Art. 41 Ziff. 1 Abs. 2 und 49 Ziff. 4 StGB. Der bedingte Strafvollzug und die bedingte vorzeitige Bussenlöschung dürfen nicht auf Grund der unbestimmten Hoffnung bewilligt werden, der Verurteilte werde sich wider Erwarten wohl verhalten. Erwägungen ab Seite 1 BGE 91 IV 1 S. 1 Aus den Erwägungen: Im Anschluss an die Erwägung, dass die objektiven Voraussetzungen für die Anwendung von Art. 41 Ziff. 1 und 49 Ziff. 4 StGB gegeben seien, weil die letzte unbedingte Gefängnisstrafe des mehrfach vorbestraften Beschwerdegegners 16 Jahre zurückliege und daher nicht mehr ins Gewicht falle, hat die Vorinstanz ausgeführt, in subjektiver Hinsicht seien einige Bedenken am Platze, habe doch der Beschwerdegegner seit 1952 nicht weniger als 10 Polizeibussen und eine bedingte Gefängnisstrafe wegen Verkehrsdelikten erlitten; dabei handle es sich aber mit Ausnahme der Gefängnisstrafe um lauter Bagatellfälle, weshalb sie verschuldensmässig nicht allzu sehr ins Gewicht fielen; dem Beschwerdegegner könne deshalb noch eine letzte Chance gegeben werden, um zu beweisen, dass er sich durch den bedingten Aufschub der Freiheitsstrafe von weitern Verfehlungen abhalten lasse. Diese Ausführungen geben keine deutliche Antwort auf die entscheidende Frage, ob das Vorleben und der Charakter des Beschwerdegegners erwarten lassen, er werde sich durch die Bewilligung des bedingten Strafvollzuges und der bedingten vorzeitigen BGE 91 IV 1 S. 2 Bussenlöschung von weitern Straftaten abhalten lassen. Sie erlauben eher den Schluss, die Vorinstanz glaube im Grunde genommen nicht an die Bewährung des Beschwerdegegners, wolle ihm aber Gelegenheit geben, ihre ungünstige Prognose durch sein künftiges Verhalten zu widerlegen. Die erwähnten Rechtswohltaten auf Grund der unbestimmten Hoffnung zu bewilligen, der Verurteilte werde sich wider Erwarten wohl verhalten, ist nach dem Gesetze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