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81</w:t>
      </w:r>
    </w:p>
    <w:p>
      <w:r>
        <w:t>Bundesgericht (BGE), 1965-01-01, DE</w:t>
      </w:r>
    </w:p>
    <w:p>
      <w:r>
        <w:rPr>
          <w:b/>
        </w:rPr>
        <w:t xml:space="preserve">Quelle: </w:t>
      </w:r>
      <w:r>
        <w:t>https://mcp.opencaselaw.ch/entscheid/bge_BGE_91_II_81</w:t>
      </w:r>
    </w:p>
    <w:p>
      <w:r>
        <w:t>FR: ATF 91 II 81</w:t>
      </w:r>
    </w:p>
    <w:p>
      <w:r>
        <w:t>IT: DTF 91 II 81</w:t>
      </w:r>
    </w:p>
    <w:p>
      <w:pPr>
        <w:pStyle w:val="Heading2"/>
      </w:pPr>
      <w:r>
        <w:t>Regeste</w:t>
      </w:r>
    </w:p>
    <w:p>
      <w:r>
        <w:t>Regeste Klage auf Untersagung des Eheabschlusses (Art. 111 ZGB). 1. Diese Klage wird gegenstandslos - wenn die Brautleute während der Hängigkeit des Rechtsstreites die Ehe im Ausland eingehen (Erw. 1), - ebenso, wenn einer der Verlobten während der Hängigkeit des Rechtsstreites stirbt, sei es auch erst nach Einlegung der Berufung an das Bundesgericht (Erw. 4). 2. Kann die Eheuntersagungsklage nach Art. 111 ZGB in eine Ehenichtigkeitsklage nach Art. 120 ff. ZGB umgewandelt werden? (Erw. 3). 3. Welche Rechtsbehelfe hat der Einsprecher, um sich der Anerkennung der im Ausland geschlossenen Ehe zu widersetzen? (Erw. 2).</w:t>
      </w:r>
    </w:p>
    <w:p>
      <w:r>
        <w:t>Regeste Action en interdiction de mariage (art. 111 CC). 1. Cette action devient sans objet - lorsque les fiancés contractent mariage à l'étranger durant la litispendance (consid. 1), - pareillement, lorsque l'un des fiancés meurt pendant la durée du procès, même après le dépôt du recours en réforme au Tribunal fédéral (consid. 4). 2. L'action en interdiction de mariage selon l'art. 111 CC peut-elle être convertie en une action en nullité de mariage fondée sur les art. 120 ss CC? (consid. 3). 3. De quels moyens de droit l'auteur de l'opposition dispose-t-il pour s'opposer à la reconnaissance d'un mariage contracté à l'étranger? (consid. 2).</w:t>
      </w:r>
    </w:p>
    <w:p>
      <w:r>
        <w:t>Regesto Azione per inibizione del matrimonio (art. 111 CC). 1. Questa azione diventa senza oggetto - quando gli sposi contraggono matrimonio all'estero durante la litispendenza (consid. 1). - pure quando uno degli sposi muore in pendenza del processo, anche se il ricorso per riforma al Tribunale federale è già stato interposto (consid. 4). 2. L'azione per inibizione del matrimonio secondo l'art. 111 CC può essere convertita in un'azione di nullità ai sensi degli art. 120 e segg. CC? (consid. 3). 3. Quali rimedi giuridici possiede l'autore dell'opposizione per opporsi al riconoscimento di un matrimonio contratto all'estero? (consid. 2).</w:t>
      </w:r>
    </w:p>
    <w:p>
      <w:pPr>
        <w:pStyle w:val="Heading2"/>
      </w:pPr>
      <w:r>
        <w:t>Erwägungen</w:t>
      </w:r>
    </w:p>
    <w:p>
      <w:r>
        <w:rPr>
          <w:b/>
        </w:rPr>
        <w:t>E. 1</w:t>
      </w:r>
    </w:p>
    <w:p>
      <w:r>
        <w:t>Die Klage auf Untersagung des Eheabschlusses nach Art. 111 ZGB leitet eine - nicht vermögensrechtliche - Zivilrechtsstreitigkeit ein, die gemäss Art. 44 OG Gegenstand einer Berufung an das Bundesgericht bilden kann. Fraglich ist indessen, ob es hier zu einem oberinstanzlichen kantonalen Endentscheid im Sinne von Art. 48 OG gekommen ist. Jedenfalls hat man es nicht mit einem materiellen Entscheide zu tun; vielmehr haben die kantonalen Gerichte die Klage ohne Prüfung ihrer Begründetheit wegen des mittlerweile in England erfolgten Eheabschlusses als gegenstandslos geworden abgeschrieben. Unter Umständen kommt zwar einem Erledigungsbeschlusse gleichfalls die Eigenschaft eines Endentscheides zu: dann nämlich, wenn er die endgültige Ablehnung eines zivilrechtlichen Anspruchs bedeutet (vgl. BGE 83 II 544 ff. Erw. 1). Hier ist BGE 91 II 81 S. 84 aber nicht ein Anspruch, der an und für sich noch zu Recht bestehen könnte, aus einem äussern Grunde als erloschen befunden worden. Im Gegenteil beruht der Erledigungsbeschluss der Vorinstanzen auf der Feststellung, dass die Untersagungsklage wegen des im Ausland erfolgten Eheabschlusses ihren Sinn und Zweck verloren habe. Das trifft denn auch zu. Die Untersagungsklage des Art. 111 ZGB richtet sich gegen einen erst bevorstehenden, beabsichtigten Eheabschluss. Sie will eine solche Trauung - einstweilen, solange das Verfahren dauert, und endgültig, wenn die Klage gutgeheissen wird - verhindern (vgl. GÖTZ, Komm., Nr. 4 Abs. 2 und N. 5 zu Art. 111 ZGB ). Lassen sich nun aber die Brautleute, während gegen sie eine solche Untersagungsklage hängig ist, im Auslande trauen, so haben sie ihr Ehevorhaben unabhängig von dem in der Schweiz eingeleiteten Verfahren verwirklicht. Das in der Schweiz gestellte Verkündungsgesuch wollen und können sie nun nicht weiter verfolgen, und die von einem Einsprecher erhobene Klage auf Untersagung des Eheabschlusses entbehrt hinfort des Angriffsobjektes. Der Trauung im Auslande, wofür kein schweizerisches Ehefähigkeitszeugnis gemäss Art. 171 ZStV verlangt worden war, konnte diese Klage nicht wirksam vorbeugen.</w:t>
      </w:r>
    </w:p>
    <w:p>
      <w:r>
        <w:rPr>
          <w:b/>
        </w:rPr>
        <w:t>E. 2</w:t>
      </w:r>
    </w:p>
    <w:p>
      <w:r>
        <w:t>Der Umstand, dass der Kläger die im Ausland geschlossene Ehe mit Hinweis auf Art. 7f Abs. 1 NAG als nichtig betrachtet, vermag daran nichts zu ändern. Grundsätzlich ist eine im Ausland geschlossene Ehe von Schweizerbürgern, wenn ihr formgültiger Abschluss amtlich bescheinigt ist, wie es hier zutrifft, als gültig anzusehen, bis sie allenfalls gerichtlich als ungültig erklärt wird (vgl. BECK, Komm. zum SchlT des ZGB, N. 99 zu Art. 7f NAG ; BGE 60 II 1 ff.). Eine Frage für sich ist, ob es dem Kläger gelingen wird, auf dem Weg der von ihm erhobenen Verwaltungsgerichtsbeschwerde die Streichung des bereits eingetragenen Eheabschlusses in schweizerischen Zivilstandsregistern zu erwirken. Wie immer jenes Beschwerdeverfahren ausgehen mag, wird die Untersagungsklage nicht wieder aufleben (was nicht etwa der Erledigungsbeschluss als solcher ausschliessen würde, denn er schafft nicht materielle Rechtskraft; vgl. LEUCH, N. 3 zu Art. 203 der bernischen ZPO). Hat die Verwaltungsgerichtsbeschwerde keinen Erfolg, so ist damit einer Ehenichtigkeitsklage (nach Art. 121 ZGB , allenfalls auch nach ausländischem Recht, vgl. BGE 60 II 6 /7 Erw. 1c) nicht vorgegriffen. Ob dem Kläger ausserdem eine Registerberichtigungsklage BGE 91 II 81 S. 85 nach Art. 45 Abs. 1 ZGB zustünde, und ob er dazu eine hinreichende Veranlassung finden könnte, ist hier nicht zu prüfen (vgl. BGE 87 I 468 /69 Erw. 2).</w:t>
      </w:r>
    </w:p>
    <w:p>
      <w:r>
        <w:rPr>
          <w:b/>
        </w:rPr>
        <w:t>E. 3</w:t>
      </w:r>
    </w:p>
    <w:p>
      <w:r>
        <w:t>Der Kläger hält allerdings dafür, die kantonalen Gerichte hätten den Eheuntersagungsprozess gerade dazu an Hand behalten sollen, um ihm Gelegenheit zu bieten, seine Klage in eine Ehenichtigkeitsklage umzuwandeln. Dieser Standpunkt findet jedoch im Bundesrecht keine Stütze. Es handelt sich um zwei verschiedene Klagen, mögen auch mitunter dieselben Tatsachen zur Begründung der einen wie der andern angerufen werden ( Art. 108 und 109 ZGB einerseits, Art. 120 ZGB anderseits). Zur Geltendmachung der Nichtigkeit der Ehe sind übrigens auch andere Personen berechtigt als diejenigen, welche seinerzeit gegen das Ehevorhaben durch Einspruch und Untersagungsklage aufgetreten waren (vgl. Art. 121 ZGB ). Ob es mit der bundesrechtlichen Ordnung überhaupt vereinbar wäre, den Prozess auf Untersagung des Eheabschlusses durch Klageänderung in einen Ehenichtigkeitsprozess überzuführen, kann dahingestellt bleiben. Jedenfalls lässt sich aus dem Bundesrecht kein Anspruch auf dahingehende Klageänderung herleiten.</w:t>
      </w:r>
    </w:p>
    <w:p>
      <w:r>
        <w:rPr>
          <w:b/>
        </w:rPr>
        <w:t>E. 4</w:t>
      </w:r>
    </w:p>
    <w:p>
      <w:r>
        <w:t>Vollends müsste die Eheuntersagungsklage, wenn es nicht schon vorher geschehen wäre, durch ein erst seit dem angefochtenen Beschluss des Obergerichts eingetretenes Ereignis gegenstandslos geworden sein: durch den Tod des Bräutigams, also des Beklagten Nr. 1. Wäre es nämlich nicht zum Eheabschluss im Auslande gekommen, und wäre die Untersagungsklage in kantonaler Instanz durch materielles Urteil abgewiesen worden, so hätte sie seither durch jenes neue Ereignis ihren Sinn und Zweck verloren (übrigens ebenso, wenn ein die Klage gutheissendes Urteil des Obergerichts von den Brautleuten weitergezogen worden wäre). Denn infolge des Todes des Bräutigams liesse sich das Ehevorhaben nun ohnehin keineswegs mehr verwirklichen. So wenig wie eine während der Hängigkeit der Scheidungsklage durch den Tod eines Ehegatten aufgelöste Ehe noch geschieden werden kann ( BGE 46 II 178 , BGE 51 II 539 , BGE 76 II 254 ; GULDENER, Schweiz. Zivilprozessrecht, 2. A., S. 328 N. 108), so wenig kann es nach dem Tod eines Verlobten noch zum Eheabschluss kommen; bei einer solchen Sachlage ist daher auch einer auf Untersagung dieses Rechtsaktes gehenden Klage keine weitere Folge zu geben. Solche Tatumstände, welche das Prozessrechtsverhältnis selbst berühren, sind, selbst wenn sie BGE 91 II 81 S. 86 erst seit dem angefochtenen kantonalen Urteil eingetreten sind, im Berufungsverfahren vor Bundesgericht noch zu berücksichtigen. Sie fallen nicht unter das Verbot neuer Vorbringen nach Art. 55 Abs. 1 lit. c OG , da sie nicht zur Ergänzung der materiellen Urteilsgrundlage dienen, sondern dem ganzen Streitverhältnis die Grundlage entziehen (vgl. BGE 33 II 32 /34 Erw. 5, BGE 39 II 799 Erw. 3, BGE 72 II 346 /47 Erw. b; WEISS, Berufung, S. 158/59; BIRCHMEIER, N. 8 b cc zu Art. 55 OG , S. 205 und 590 unten). Da indessen die vorliegende Klage wegen des im Ausland erfolgten, amtlich bescheinigten Eheabschlusses schon in kantonaler Instanz gegenstandslos geworden war, hat es beim Nichteintreten auf die Berufung sein Bewenden. Auf die mit und nach dem Tode des Beklagten Nr. 1 komplex gewordene Rechtslage und die unabgeklärte endgültige Erbfolge ist immerhin durch Zustellung des gegenwärtigen Urteils auch an alle ausser den verbliebenen Prozesspareiten noch in Betracht fallenden Interessenten Rücksicht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