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146</w:t>
      </w:r>
    </w:p>
    <w:p>
      <w:r>
        <w:t>Bundesgericht (BGE), 1964-05-06, DE</w:t>
      </w:r>
    </w:p>
    <w:p>
      <w:r>
        <w:rPr>
          <w:b/>
        </w:rPr>
        <w:t xml:space="preserve">Quelle: </w:t>
      </w:r>
      <w:r>
        <w:t>https://mcp.opencaselaw.ch/entscheid/bge_BGE_91_II_146</w:t>
      </w:r>
    </w:p>
    <w:p>
      <w:r>
        <w:t>FR: ATF 91 II 146</w:t>
      </w:r>
    </w:p>
    <w:p>
      <w:r>
        <w:t>IT: DTF 91 II 146</w:t>
      </w:r>
    </w:p>
    <w:p>
      <w:pPr>
        <w:pStyle w:val="Heading2"/>
      </w:pPr>
      <w:r>
        <w:t>Regeste</w:t>
      </w:r>
    </w:p>
    <w:p>
      <w:r>
        <w:t>Regeste Berufung. Prozesserledigung und Kostenregelung bei Rückung der Klage durch den Berufungsbeklagten während des Berufungsverfahrens. Art. 54, 156, 159 OG; Art. 72 BZP.</w:t>
      </w:r>
    </w:p>
    <w:p>
      <w:r>
        <w:t>Regeste Recours en réforme. Fin du litige et règlement des frais lorsque l'intimée retire l'action pendant la procédure du recours en réforme. Art. 54, 156, 159 OJ; art. 72 PCF.</w:t>
      </w:r>
    </w:p>
    <w:p>
      <w:r>
        <w:t>Regesto Ricorso per riforma. Fine della lite e regolamento delle spese nel caso in cui l'intimato ritiri l'azione durante la procedura del ricorso per riforma. Art. 54, 156, 159 OG; art. 72 PCF.</w:t>
      </w:r>
    </w:p>
    <w:p>
      <w:pPr>
        <w:pStyle w:val="Heading2"/>
      </w:pPr>
      <w:r>
        <w:t>Erwägungen</w:t>
      </w:r>
    </w:p>
    <w:p>
      <w:r>
        <w:rPr>
          <w:b/>
        </w:rPr>
        <w:t>E. 1</w:t>
      </w:r>
    </w:p>
    <w:p>
      <w:r>
        <w:t>Nach Art. 54 Abs. 2 OG wird durch zulässige Berufung der Eintritt der Rechtskraft des angefochtenen Urteils im Umfang der Berufungsanträge gehemmt. Die Berufung des Beklagten hatte somit zur Folge, dass das Urteil des Appellationshofs Bern vom 6. Mai 1964, soweit es zuungunsten des Beklagten lautete, d.h. in Bezug auf Dispositiv 1, nicht in Rechtskraft erwuchs. Hinsichtlich der Frage, ob dem Kläger der mit dem angefochtenen Urteil zugesprochene, im Berufungsverfahren allein noch streitige Genugtuungsanspruch zustehe, blieb die Streitsache somit rechtshängig. Solange die Rechtshängigkeit dauert, steht dem Kläger das freie Verfügungsrecht über den von ihm mit der Klage geltend gemachten Anspruch zu ( BGE 82 II 83 ; LEUCH, Kommentar zur bernischen ZPO, 3. Aufl., Art. 397 N. 6; GULDENER, Schweiz. Zivilprozessrecht, 2. Aufl., § 34 Ziff. 1). Im vorliegenden Falle war der Kläger daher befugt, noch im Verfahren vor Bundesgericht die Klage zurückzuziehen, d.h. auf sie und damit materiellrechtlich auf den eingeklagten Anspruch zu verzichten. Dass nicht er die Berufung erklärt, sondern sich mit dem vorinstanzlichen Urteil abgefunden hat, ändert nichts. Der Klagerückzug beendet den Prozess unmittelbar (LEUCH, a.a.O.). Das noch nicht rechtskräftig gewordene Urteil einer BGE 91 II 146 S. 149 unteren Instanz fällt mit dem in der oberen Instanz erklärten Klagerückzug ohne weiteres dahin. Einer besonderen Feststellung dieses Dahinfallens, wie der Beklagte sie verlangt, bedarf es daher auch dann nicht, wenn der Kläger im kantonalen Verfahren obgesiegt hat und die Berufung vom Beklagten erhoben worden ist. Die Streitsache ist deshalb als durch Klagerückzug erledigt abzuschreiben. Die Auffassung des Beklagten, die Abschreibung habe deshalb zu erfolgen, weil sich der Kläger dem Berufungsbegehren des Beklagten angeschlossen habe, trifft nicht zu. Massgebend ist, dass der Kläger mit seiner Abstandserklärung in Ausübung seines Verfügungsrechtes auf den im Berufungsverfahren noch streitigen Anspruch verzichtet hat. Durch den Klagerückzug ist der Rechtsstreit entgegen der Meinung des Klägers auch nicht gegenstandslos geworden im Sinne von Art. 72 BZP , der nach Art. 40 OG auch auf das Berufungsverfahren anwendbar ist (nicht publ. Urteil der I. Zivilabteilung vom 15. Dezember 1953 i.S. Fuchs c. Ruf, Erw. 2). Gegenstandslosigkeit im Sinne von Art. 72 BZP liegt vor, wenn der eingeklagte Anspruch aus einem vom Willen des Anspruchsberechtigten unabhängigen Grunde erlischt, wie z.B. bei Erfüllung durch den Beklagten oder einen Solidarschuldner, Ablauf der Schutzfrist bei Patentnichtigkeitsklage (weitere Beispiele bei LEUCH, op.cit. Art. 203 N. 2). Nach der Praxis wird allerdings ein Berufungsverfahren auch dann als gegenstandslos abgeschrieben, wenn das angefochtene Urteil infolge Gutheissung einer gleichzeitig erhobenen kantonalen Nichtigkeitsbeschwerde aufgehoben wird. Ein solches Dahinfallen des angefochtenen Urteils ist aber dem durch Klagerückzug im Berufungsstadium bewirkten nicht gleichzusetzen. Denn während der Klagerückzug den Rechtsstreit beendet, nimmt er bei Aufhebung des angefochtenen Urteils durch die kantonale Nichtigkeitsinstanz seinen Fortgang. Das Berufungsverfahren kann lediglich deswegen nicht weitergeführt werden, weil kein anfechtbarer Entscheid mehr vorhanden ist und das kantonale Verfahren daher bis zum Vorliegen eines solchen weitergeführt werden muss.</w:t>
      </w:r>
    </w:p>
    <w:p>
      <w:r>
        <w:rPr>
          <w:b/>
        </w:rPr>
        <w:t>E. 2</w:t>
      </w:r>
    </w:p>
    <w:p>
      <w:r>
        <w:t>Nach Art. 156 Abs. 1 OG werden die bundesgerichtlichen Verfahrenskosten in der Regel der vor Bundesgericht unterliegenden Partei auferlegt; dasselbe gilt gemäss Art. 159 Abs. 2 OG für die Parteientschädigung. Als unterliegende BGE 91 II 146 S. 150 Partei ist auch der Kläger zu betrachten, der seine Klage im Berufungsstadium zurückzieht und damit die Unbegründetheit des von ihm eingeklagten Anspruchs anerkennt. Unter Hinweis auf Art. 156 Abs. 3 und Art. 159 Abs. 3 OG meint der Kläger, die Kosten seien zum Teil dem Beklagten aufzuerlegen; da dieser von den kantonalen Zivil- und Strafgerichten der Beschimpfung schuldig befunden worden sei, habe der Kläger sich in guten Treuen zur Prozessführung veranlasst sehen dürfen. Der Umstand, dass eine obere Instanz einen Streitfall anders beurteilt als die untere, rechtfertigt indessen für sich allein nicht, von der regelmässigen Ordnung der Kostenpflicht abzuweichen. Hiefür bedarf es ganz besonderer, aussergewöhnlicher Verhältnisse. Solche sind im vorliegenden Fall nicht ersichtlich. Die bundesgerichtlichen Kosten sind daher dem Kläger aufzuerlegen, wobei die Gerichtsgebühr gestützt auf Art. 153 Abs. 2 OG zu ermässigen ist. Ebenso ist bei der Festsetzung der Parteientschädigung zu berücksichtigen, dass die Sache durch Klagerückzug erledigt wird und die Abfassung der Berufungsschrift keinen besonderen Aufwand erforderte.</w:t>
      </w:r>
    </w:p>
    <w:p>
      <w:r>
        <w:rPr>
          <w:b/>
        </w:rPr>
        <w:t>E. 3</w:t>
      </w:r>
    </w:p>
    <w:p>
      <w:r>
        <w:t>Vom Dahinfallen des kantonalen Urteils, soweit es Gegenstand der Berufung bildete, wird auch der kantonale Kostenspruch erfasst. Die Sache ist daher zur Vornahme einer neuen, dem Prozessausgang entsprechenden Kostenregelung an die Vorinstanz zurückzuweisen. Eine Neuverlegung der kantonalen Kosten durch das Bundesgericht, wie der Kläger sie zunächst beantragt hatte, kommt nicht in Betracht, da sie gemäss Art. 157 und Art. 159 Abs. 6 OG nur zulässig ist, wenn das Bundesgericht den angefochtenen Entscheid auf Grund materieller Beurteilung abändert ( BGE 85 II 291 ).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