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52</w:t>
      </w:r>
    </w:p>
    <w:p>
      <w:r>
        <w:t>Bundesgericht (BGE), 1965-01-01, DE</w:t>
      </w:r>
    </w:p>
    <w:p>
      <w:r>
        <w:rPr>
          <w:b/>
        </w:rPr>
        <w:t xml:space="preserve">Quelle: </w:t>
      </w:r>
      <w:r>
        <w:t>https://mcp.opencaselaw.ch/entscheid/bge_BGE_91_III_52</w:t>
      </w:r>
    </w:p>
    <w:p>
      <w:r>
        <w:t>FR: ATF 91 III 52</w:t>
      </w:r>
    </w:p>
    <w:p>
      <w:r>
        <w:t>IT: DTF 91 III 52</w:t>
      </w:r>
    </w:p>
    <w:p>
      <w:pPr>
        <w:pStyle w:val="Heading2"/>
      </w:pPr>
      <w:r>
        <w:t>Regeste</w:t>
      </w:r>
    </w:p>
    <w:p>
      <w:r>
        <w:t>Regeste Unpfändbarkeit. Art. 92 SchKG. 1. Wann ist die Ehefrau des Schuldners zur Geltendmachung der Unpfändbarkeit nach Art. 92 Ziff. 3 SchKG legitimiert? (Erw. 1). 2. Eine Giesserei ist in der Regel nicht als Beruf, sondern als Unternehmen zu betrachten und untersteht alsdann dem Schutz des Art. 92 Ziff. 3 SchKG nicht. (Erw. 2). 3. Im Einzelfall "notwendige" Berufswerkzeuge: für das Bundesgericht verbindliche Feststellungen der kantonalen Behörde über tatsächliche Verhältnisse. Art. 81/63 Abs. 2 OG. (Erw. 3). 4. Kann die Ehefrau des Schuldners verlangen, dass Lohn desselben statt des ihm gehörenden, jedoch von ihr selbst zu geschäftlichen Fahrten verwendeten Personenwagens gepfändet werde? Art. 95 SchKG. (Erw. 4).</w:t>
      </w:r>
    </w:p>
    <w:p>
      <w:r>
        <w:t>Regeste Insaisissabilité. Art. 92 LP. 1. Quand la femme du débiteur a-t-elle qualité pour invoquer l'insaisissabilité selon l'art. 92 ch. 3 LP? (consid. 1). 2. En règle générale, une fonderie doit être considérée comme une entreprise et non comme l'exercice d'une profession; dès lors, elle ne jouit pas de la protection de l'art. 92 ch. 3 LP (consid. 2). 3. Instruments de travail "nécessaires" dans le cas particulier: constatations des autorités cantonales relatives aux circonstances de fait, qui lient le Tribunal fédéral en vertu des art. 81 et 63 al. 2 OJ (consid. 3). 4. La femme du débiteur peut-elle exiger que l'on saisisse le salaire de son mari, plutôt qu'une automobile appartenant à celui-ci, mais dont elle se sert elle-même pour ses déplacements professionnels? Art. 95 LP (consid. 4).</w:t>
      </w:r>
    </w:p>
    <w:p>
      <w:r>
        <w:t>Regesto Impignorabilità. Art. 92 LEF. 1. Quando la moglie del debitore ha veste per invocare l'impignorabilità secondo l'art. 92 num. 3 LEF? (consid. 1). 2. In generale, una fonderia deve essere considerata come un'impresa e non come l'esercizio d'una professione; essa non gode pertanto della protezione dell'art. 92 num. 3 LEF (consid. 2). 3. Strumenti di lavoro "necessari" nel caso particolare: accertamento dei fatti da parte dell'autorità cantonale, vincolante per il Tribunale federale secondo gli art. 81 e 63 cpv. 2 OG (consid. 3). 4. La moglie del debitore può esigere che venga pignorato il salario del marito invece dell'automobile che gli appartiene, ma di cui essa si serve per i suoi spostamenti professionali? Art. 95 LEF (consid. 4).</w:t>
      </w:r>
    </w:p>
    <w:p>
      <w:pPr>
        <w:pStyle w:val="Heading2"/>
      </w:pPr>
      <w:r>
        <w:t>Erwägungen</w:t>
      </w:r>
    </w:p>
    <w:p>
      <w:r>
        <w:rPr>
          <w:b/>
        </w:rPr>
        <w:t>E. 1</w:t>
      </w:r>
    </w:p>
    <w:p>
      <w:r>
        <w:t>Zur Geltendmachung der Unpfändbarkeit nach Art. 92 SchKG ist in erster Linie der Schuldner befugt, der jedoch BGE 91 III 52 S. 55 im vorliegenden Falle gegenteils für die Pfändung des Peugeot-Wagens eintritt, um den Zugriff auf andere Vermögensstücke und insbesondere eine Lohnpfändung zu vermeiden. Zur Beschwerde wegen Verletzung des Art. 92, insbesondere Ziff. 3, SchKG ist aber unabhängig von der Stellungnahme des Schuldners auch seine Ehefrau befugt, wenn sie die Unentbehrlichkeit eines Gegenstandes für die ganze Familie oder speziell für sie selbst zur Geltung bringen will (vgl. BGE 82 III 54 und BGE 85 III 66 mit Hinweisen). So verhält es sich hier. Da der Ehefrau durch gerichtliche Anordnung im Scheidungsverfahren die Führung des Giessereibetriebes des Ehemannes überlassen wurde, steht es ihr zu, einen Verstoss gegen Art. 92 Ziff. 3 SchKG durch Pfändung von Vermögensstücken des Geschäfts(Betriebs-) vermögens auf dem Beschwerdewege zu rügen.</w:t>
      </w:r>
    </w:p>
    <w:p>
      <w:r>
        <w:rPr>
          <w:b/>
        </w:rPr>
        <w:t>E. 2</w:t>
      </w:r>
    </w:p>
    <w:p>
      <w:r>
        <w:t>Um sich auf Art. 92 Ziff. 3 SchKG berufen zu können, hätte die Rekurrentin indessen vor allem dartun müssen, dass es sich bei ihre gewerblichen Tätigkeit um die Ausübung eines "Berufes" ("profession", "professione") handelt. Darunter ist nach ständiger Rechtsprechung die Betätigung persönlicher Fähigkeiten (eben des erlernten Berufes) zu verstehen. Von einem Beruf im Sinne des Gesetzes lässt sich nur sprechen, wenn die zur Erzielung des Einkommens aufgewendete persönliche Arbeit gegenüber den in Art. 92 Ziff. 3 SchKG angeführten Hilfsmitteln als Erwerbsfaktor überwiegt und keine der Familie nicht angehörenden Arbeitskräfte verwendet werden oder doch nur in geringem, durch die Eigenart einzelner Berufe bedingtem Masse (vgl. insbesondere BGE 88 III 51 ff. mit zahlreichen Hinweisen). Einem solchen "Berufe" steht das (industrielle oder gewerbliche) "Unternehmen" gegenüber, das einen nicht überwiegend als Entgelt der persönlichen Tätigkeit des Inhabers oder Leiters zu betrachtenden, sondern wesentlich jenen andern Erwerbsfaktoren zuzuschreibenden Unternehmergewinn abwirft. Ein solches Unternehmen geniesst den Schutz des Art. 92 Ziff. 3 SchKG nicht. Nun weist eine Giesserei in der Regel eine beträchtliche technische Ausrüstung auf und kennzeichnet sich daher als Unternehmen. Wer einen solchen Betrieb als Inhaber auf eigene Rechnung führt, sei es als Eigentümer oder als Pächter der Geschäftsräume und -einrichtungen, ist nicht Berufsmann im Sinne des Art. 92 Ziff. 3 SchKG , sondern Unternehmer und kann daher den Schutz dieser Gesetzesnorm selbst BGE 91 III 52 S. 56 für unentbehrliche Geräte seines Betriebes nicht anrufen. Davon ist hier auszugehen. Dass man es ausnahmsweise mit Berufsausübung zu tun habe, die vorliegende Giesserei also nur mit geringen technischen Einrichtungen und ohne oder nur nebensächlich mit angestelltem Personal betrieben werde, hätte - als Ausnahmefall - dargetan werden müssen, was die Rekurrentin gar nicht versucht hat. Es ist übrigens unwahrscheinlich, dass derart aussergewöhnliche Verhältnisse bestehen bei einer Giesserei mit so ausgedehntem Kundenkreis, wie er sich aus den Aussagen der Rekurrentin ergibt.</w:t>
      </w:r>
    </w:p>
    <w:p>
      <w:r>
        <w:rPr>
          <w:b/>
        </w:rPr>
        <w:t>E. 3</w:t>
      </w:r>
    </w:p>
    <w:p>
      <w:r>
        <w:t>Die Vorinstanz ist aus einem andern Grund ebenfalls dazu gelangt, dem Peugeotwagen die Eigenschaft eines Kompetenzstückes abzusprechen: weil er für den Giessereibetrieb gar nicht notwendig sei. Auch diese Urteilsgrundlage ist rechtlich einwandfrei, denn sie stützt sich auf eine für das Bundesgericht verbindliche Feststellung tatsächlicher Verhältnisse (Art. 81 in Verbindung mit Art. 63 Abs. 2 OG ). Ein eigenes Transportfahrzeug gehört nicht zur üblichen Ausrüstung einer Giesserei (so wenig wie etwa zu einem landwirtschaftlichen Kleinbetriebe; vgl. BGE 85 III 21 ). Ob aber ein (nach Angaben der Rekurrentin zu Fuhrungen von 350 kg verwendbares) Automobil mit Rücksicht auf die besonderen Bedürfnisse des vorliegenden Giessereibetriebes unentbehrlich sei, hing von der Würdigung der einander in diesem Punkte widersprechenden Aussagen der Eheleute ab - einer Würdigung, die das Bundesgericht nach dem Gesagten nicht nachprüfen kann (vgl. BGE 87 III 62 ).</w:t>
      </w:r>
    </w:p>
    <w:p>
      <w:r>
        <w:rPr>
          <w:b/>
        </w:rPr>
        <w:t>E. 4</w:t>
      </w:r>
    </w:p>
    <w:p>
      <w:r>
        <w:t>Den Standpunkt der Rekurrentin, es sei von der Pfändung des Peugeotwagens namentlich auch deshalb abzusehen, weil statt dessen ein Teil des reichlichen Lohneinkommens des Schuldners gepfändet werden könne, lehnt die Vorinstanz stillschweigend ab, was keine Rechtsverweigerung im Sinne von Art. 17 ff. SchKG bedeutet. Rechtlich ist diese Entscheidung nicht zu beanstanden. Sie entspricht der von der Praxis anerkannten Regel, dass auf das laufende und künftige Lohneinkommen des Schuldners erst in letzter Linie zu greifen ist, nämlich nur wenn sich anderes Vermögen nicht oder nur in ungenügendem Wertbetrage vorfindet ( BGE 82 III 53 ). Selbst wenn man diese Regel nicht als starren Rechtssatz, sondern bloss als Richtlinie betrachtet, wovon bei wichtigen Gründen abgewichen werden darf, hält der vorinstanzliche Entscheid BGE 91 III 52 S. 57 vor dem Rekurse stand. Denn Fragen der Angemessenheit können dem Bundesgericht nach Art. 19 SchKG nicht unterbreitet werden, und von Ermessensüberschreitung lässt sich keineswegs sprechen, wenn die Vorinstanz es bei Pfändung des Peugeotwagens bewenden lässt, den sie als für den Giessereibetrieb entbehrlich betrachtet.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