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51</w:t>
      </w:r>
    </w:p>
    <w:p>
      <w:r>
        <w:t>Bundesgericht (BGE), 1964-01-01, DE</w:t>
      </w:r>
    </w:p>
    <w:p>
      <w:r>
        <w:rPr>
          <w:b/>
        </w:rPr>
        <w:t xml:space="preserve">Quelle: </w:t>
      </w:r>
      <w:r>
        <w:t>https://mcp.opencaselaw.ch/entscheid/bge_BGE_90_I_51</w:t>
      </w:r>
    </w:p>
    <w:p>
      <w:r>
        <w:t>FR: ATF 90 I 51</w:t>
      </w:r>
    </w:p>
    <w:p>
      <w:r>
        <w:t>IT: DTF 90 I 51</w:t>
      </w:r>
    </w:p>
    <w:p>
      <w:pPr>
        <w:pStyle w:val="Heading2"/>
      </w:pPr>
      <w:r>
        <w:t>Regeste</w:t>
      </w:r>
    </w:p>
    <w:p>
      <w:r>
        <w:t>Regeste Wiedereinsetzung in den früheren Stand, Art. 47 PatG. Ein Verschulden des vom Patentbewerber beigezogenen Patentanwalts und seiner Hilfspersonen ist in analoger Anwendung von Art. 101 Abs. 1 OR dem Patentbewerber anzurechnen (Erw. 1, 2 a). Art. 101 Abs. 2 OR ist auf das Verhältnis des Patentbewerbers zum Amt nicht analog anwendbar (Erw. 2 b). Anforderungen an die Sorgfaltspflicht des Patentanwalts bei der Überwachung seines Personals (Erw. 4). Verstoss gegen die Rechtsgleichheit? (Erw. 5).</w:t>
      </w:r>
    </w:p>
    <w:p>
      <w:r>
        <w:t>Regeste Réintégration dans l'état antérieur, art. 47 LBI. Est imputable au déposant, selon l'art. 101 al. 1 CO appliqué par analogie, une faute commise soit par l'ingénieur-conseil en matière de brevets, qu'il a engagé, soit par les auxiliaires de celui-ci (consid. 1, 2 a). L'art. 101 al. 2 CO ne s'applique pas par analogie aux relations entre le déposant et l'office (consid. 2 b). Devoir de diligence qui incombe à l'ingénieur-conseil en matièrede brevets dans la surveillance de son personnel (consid. 4). Violation de l'égalité devant la loi? (consid. 5).</w:t>
      </w:r>
    </w:p>
    <w:p>
      <w:r>
        <w:t>Regesto Reintegrazione nello stato anteriore, art. 47 LVI. È imputabile al depositante, in applicazione analogica dell'art. 101 cpv. 1 CO, sia la colpa commessa dal suo consulente tecnicogiuridico in materia di brevetti, sia quella del personale ausiliario di questi (consid. 1, 2 a). L'art. 101 cpv. 2 CO non è applicabile per analogia ai rapporti tra il depositante e l'ufficio (consid. 2 b). Dovere di diligenza incombente al consulente tecnico-giuridico in materia di brevetti nella sorveglianza del suo personale (consid. 4). Violazione dell'uguaglianza innanzi alla legge? (consid. 5).</w:t>
      </w:r>
    </w:p>
    <w:p>
      <w:pPr>
        <w:pStyle w:val="Heading2"/>
      </w:pPr>
      <w:r>
        <w:t>Erwägungen</w:t>
      </w:r>
    </w:p>
    <w:p>
      <w:r>
        <w:rPr>
          <w:b/>
        </w:rPr>
        <w:t>E. 1</w:t>
      </w:r>
    </w:p>
    <w:p>
      <w:r>
        <w:t>Nach Art. 47 Abs. 1 PatG kann einem Patentbewerber Wiedereinsetzung in den früheren Stand gewährt werden, wenn er glaubhaft zu machen vermag, dass er ohne sein Verschulden an der Einhaltung einer durch das Gesetz oder die Vollziehungsverordnung vorgeschriebenen oder durch das Amt angesetzten Frist verhindert wurde. Bei der Prüfung der Frage, ob Schuldlosigkeit im Sinne dieser Bestimmung vorliege, ist nach der Rechtsprechung ( BGE 87 I 219 ff.) dem Gesuchsteller in analoger Anwendung von Art. 101 OR ein Verschulden seiner Hilfspersonen, wie z.B. des von ihm beigezogenen Patentanwalts, wie auch ein Verschulden von Angestellten und anderen Hilfspersonen desselben, ebenfalls anzurechnen.</w:t>
      </w:r>
    </w:p>
    <w:p>
      <w:r>
        <w:rPr>
          <w:b/>
        </w:rPr>
        <w:t>E. 2</w:t>
      </w:r>
    </w:p>
    <w:p>
      <w:r>
        <w:t>Die Beschwerdeführer erblicken in der Heranziehung von Art. 101 OR zur Ergänzung bezw. Auslegung des Art. 47 PatG eine unrichtige Anwendung von Bundesrecht. a) Sie weisen einmal darauf hin, dass Art. 101 OR nicht bestimme, der Beauftragte müsse sich die von seinem Angestellten begangenen Fehler in jeder Hinsicht anrechnen lassen; Art. 101 OR regle vielmehr nur die vermögensrechtliche Seite der Haftung für solche Fehler. Dieser Einwand ist nicht stichhaltig. Der Ordnung von Art. 101 OR liegt, wie in BGE 87 I 220 dargelegt wurde, der Gedanke zu Grunde, wer zur Erfüllung von Pflichten oder zur Ausübung von Rechten Hilfspersonen beiziehe, statt selber zu handeln, habe auch die Folgen fehlerhaften Verhaltens solcher Hilfspersonen auf sich zu nehmen. Dieser Grundgedanke trifft auch dort zu, wo die Folgen nicht in einer Schadenersatzpflicht des Dienstherrn (hier also des Patentbewerbers) bestehen, sondern in einem Rechtsnachteil anderer Art, den er infolge der Beiziehung von Hilfspersonen erleidet, wie z.B. im Verluste eines Rechtes wegen nicht fristgerechter Ausübung. BGE 90 I 51 S. 54 b) Die Beschwerdeführer haben gegen die Heranziehung von Art. 101 OR ferner Bedenken wegen der Auswirkungen, die eine Wegbedingung der Haftung für Versehen von Angestellten, wozu ein Patentanwalt nach Art. 101 Abs. 2 OR berechtigt wäre, auf Art. 47 PatG hätte; es wäre ihres Erachtens nicht gerecht, das gleiche Versehen verschieden zu beurteilen, je nachdem ob die Haftung nach Art. 101 OR wegbedungen wurde oder nicht. Wie aus dieser Begründung ersichtlich ist, hat die Beschwerde dabei das Auftragsverhältnis zwischen dem Patentbewerber und dem von ihm beigezogenen Patentanwalt im Auge. Denn nur bei dessen Gestaltung besteht für den Patentanwalt die Möglichkeit, seine Haftung für Fehler seiner Angestellten gemäss Art. 101 Abs. 2 OR dem Auftraggeber gegenüber wegzubedingen. Art. 47 PatG jedoch betrifft ausschliesslich die Beziehungen zwischen dem Patentbewerber und dem Amt. Für dieses Rechtsverhältnis ist eine analoge Heranziehung von Abs. 2 des Art. 101 OR , im Gegensatz zu dessen Abs. 1, von vorneherein nicht denkbar. Denn es handelt sich dabei nicht um ein Vertragsverhältnis, bei dem der Patentbewerber das Einstehen für die von ihm beigezogenen Hilfspersonen (d.h. für den Patentanwalt und dessen Personal) dem Amt gegenüber wegbedingen könnte. Ein im Sinne der Ausführungen der Beschwerde zwischen dem Patentbewerber und dem Patentanwalt vereinbarter Ausschluss der Haftung des letztern für sein Personal wäre auf die Rechtsstellung des Patentbewerbers dem Amt gegenüber ohne jeden Einfluss und würde somit nicht zu einer unterschiedlichen Behandlung ein und desselben Versehens eines Angestellten des Patentanwalts durch das Amt führen, wie die Beschwerdeführer irrtümlich annehmen. Es besteht daher kein Anlass, von der durch BGE 87 I 219 ff. begründeten Rechtsprechung abzuweichen.</w:t>
      </w:r>
    </w:p>
    <w:p>
      <w:r>
        <w:rPr>
          <w:b/>
        </w:rPr>
        <w:t>E. 3</w:t>
      </w:r>
    </w:p>
    <w:p>
      <w:r>
        <w:t>Die Beschwerdeführer werfen dem Amt vor, die Begründung des angefochtenen Entscheides sei "eigenartig BGE 90 I 51 S. 55 widersprüchlich", weil es einerseits das Vorliegen von Exkulpationsgründen verneine, aber anderseits annehme, es lasse sich zur Not entschuldigen, dass die Sekretärin in ihrem Krankheitszustand den ihr erteilten Auftrag vergessen habe. Diese Rüge geht an der Sache vorbei. Wie aus der Begründung des angefochtenen Entscheides klar ersichtlich ist, hat das Amt die Wiedereinsetzung nicht wegen Unentschuldbarkeit des der Sekretärin unterlaufenen Fehlers verweigert, sondern weil Patentanwalt X die Erledigung des seiner Angestellten erteilten Auftrages nicht mit der gebotenen Sorgfalt überwacht habe.</w:t>
      </w:r>
    </w:p>
    <w:p>
      <w:r>
        <w:rPr>
          <w:b/>
        </w:rPr>
        <w:t>E. 4</w:t>
      </w:r>
    </w:p>
    <w:p>
      <w:r>
        <w:t>Die Beschwerdeführer sind der Ansicht, das Amt stelle zu strenge Anforderungen an die Sorgfaltspflicht des Patentanwalts. Dieser sei nicht verpflichtet gewesen, die Erledigung des seiner Sekretärin erteilten Auftrags persönlich zu überwachen. Er habe sich darauf verlassen dürfen, dass diese sonst zuverlässige Angestellte den ihr erteilten, ausdrücklich als dringlich bezeichneten Auftrag auch ausführen werde. Die Überwachung von Fristen sei eine administrative Arbeit, von der ein Patentanwalt sich zugunsten der eigentlich technischen und patentrechtlichen Arbeiten müsse entlasten können. Dieser Betrachtungsweise kann nicht beigepflichtet werden. Patentanwalt X musste die Möglichkeit erwägen und berücksichtigen, dass seine Sekretärin trotz ihrer Zuverlässigkeit aus irgendwelchen Gründen - Krankheit oder menschliches Versagen - verhindert sein könnte, das ihr übergebene Gesuch innert der zum grössten Teil bereits abgelaufenen Frist an das Amt weiterzuleiten. Dieser Gefahr hatte Patentanwalt X, der sich berufsmässig mit der Ausführung solcher fristgebundener Aufträge befasst, durch eine geeignete Fristenkontrolle zu begegnen. Er wäre daher nach den zutreffenden Erwägungen des angefochtenen Entscheides mindestens verpflichtet gewesen, die Prioritätsfrist zu notieren und sich spätestens am letzten Tage derselben durch eine Befragung der Sekretärin über die Einreichung BGE 90 I 51 S. 56 des Patentgesuches zu vergewissern. Die Unterlassung jeglicher rechtzeitiger Kontrollmassnahme gereicht ihm zum Verschulden.</w:t>
      </w:r>
    </w:p>
    <w:p>
      <w:r>
        <w:rPr>
          <w:b/>
        </w:rPr>
        <w:t>E. 5</w:t>
      </w:r>
    </w:p>
    <w:p>
      <w:r>
        <w:t>Die Beschwerde wirft schliesslich dem Amt Willkür im Sinne von Art. 4 BV vor, weil es das in Frage stehende "Büro-Versehen" wesentlich strenger beurteilt habe als ähnliche Versehen in früheren, in den Jahren 1957/58 entschiedenen Fällen. Diese Rüge ist offensichtlich haltlos. Die Entscheidung des Amtes steht, wie oben dargelegt wurde, mit den massgebenden Gesetzesvorschriften in Einklang. Sie kann deshalb nicht willkürlich sein. Ob das Amt in früheren Fällen Art. 47 PatG für den Gesuchsteller günstiger ausgelegt und angewendet hat, ist unerheblich. Es kann einer Behörde nicht verwehrt sein, eine Praxis aufzugeben, die sie in der Folge aus stichhaltigen Gründen als unzutreffend erkennt.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