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112</w:t>
      </w:r>
    </w:p>
    <w:p>
      <w:r>
        <w:t>Bundesgericht (BGE), 1964-06-10, FR</w:t>
      </w:r>
    </w:p>
    <w:p>
      <w:r>
        <w:rPr>
          <w:b/>
        </w:rPr>
        <w:t xml:space="preserve">Quelle: </w:t>
      </w:r>
      <w:r>
        <w:t>https://mcp.opencaselaw.ch/entscheid/bge_BGE_90_I_112</w:t>
      </w:r>
    </w:p>
    <w:p>
      <w:r>
        <w:t>FR: ATF 90 I 112</w:t>
      </w:r>
    </w:p>
    <w:p>
      <w:r>
        <w:t>IT: DTF 90 I 112</w:t>
      </w:r>
    </w:p>
    <w:p>
      <w:pPr>
        <w:pStyle w:val="Heading2"/>
      </w:pPr>
      <w:r>
        <w:t>Regeste</w:t>
      </w:r>
    </w:p>
    <w:p>
      <w:r>
        <w:t>Regeste Die Art. 15 ff. des schweiz./französischen Gerichtsstandsvertrages vom 15. Juni 1869 lassen die Vollziehung einer vorsorglichen Verfügung zu, welche die Versorgung der Kinder während des Ehescheidungsprozesses der Eltern regelt.</w:t>
      </w:r>
    </w:p>
    <w:p>
      <w:r>
        <w:t>Regeste Les art. 15 sv. de la convention franco-suisse du 15 juin 1869 relative à l'exécution des jugements permettent l'exécution d'une mesure provisoire réglant la garde d'un enfant durant le procès en divorce de ses parents.</w:t>
      </w:r>
    </w:p>
    <w:p>
      <w:r>
        <w:t>Regesto Gli art. 15 sgg. della convenzione tra la Svizzera e la Francia del 15 giugno 1869 relativa all'esecuzione delle sentenze permettono l'esecuzione di una decisione provvisionale che regola la custodia di un figlio durante il processo di divorzio dei genitori.</w:t>
      </w:r>
    </w:p>
    <w:p>
      <w:pPr>
        <w:pStyle w:val="Heading2"/>
      </w:pPr>
      <w:r>
        <w:t>Volltext</w:t>
      </w:r>
    </w:p>
    <w:p>
      <w:r>
        <w:t>Bundesgericht (BGE) Band I 1964 BGE 90 I 112 Tribunal fédéral (ATF) Volume I 1964 BGE 90 I 112 Tribunale federale (DTF) Volume Ia 1964 BGE 90 I 112</w:t>
      </w:r>
    </w:p>
    <w:p>
      <w:r>
        <w:t>Regeste Die Art. 15 ff. des schweiz./französischen Gerichtsstandsvertrages vom 15. Juni 1869 lassen die Vollziehung einer vorsorglichen Verfügung zu, welche die Versorgung der Kinder während des Ehescheidungsprozesses der Eltern regelt. Regeste Les art. 15 sv. de la convention franco-suisse du 15 juin 1869 relative à l'exécution des jugements permettent l'exécution d'une mesure provisoire réglant la garde d'un enfant durant le procès en divorce de ses parents. Regesto Gli art. 15 sgg. della convenzione tra la Svizzera e la Francia del 15 giugno 1869 relativa all'esecuzione delle sentenze permettono l'esecuzione di una decisione provvisionale che regola la custodia di un figlio durante il processo di divorzio dei genitori.</w:t>
      </w:r>
    </w:p>
    <w:p>
      <w:r>
        <w:t>Urteilskopf 90 I 112 17. Extrait de l'arrêt du 10 juin 1964 dans la cause Mekki contre Mekki et Conseil d'Etat du canton de Vaud. Regeste Die Art. 15 ff. des schweiz./französischen Gerichtsstandsvertrages vom 15. Juni 1869 lassen die Vollziehung einer vorsorglichen Verfügung zu, welche die Versorgung der Kinder während des Ehescheidungsprozesses der Eltern regelt. Erwägungen ab Seite 112 BGE 90 I 112 S. 112 Les dispositions de la convention franco-suisse du 15 juin 1869 relatives à l'exécution des jugements n'ont pas seulement pour but de fixer dans quelles conditions l'exequatur doit être accordé, mais encore d'établir que si l'une des conditions BGE 90 I 112 S. 113 prévues fait défaut, la requête doit être rejetée (RO 53 I 219). Si les art. 15 sv . de la convention s'appliquent aux décisions judiciaires des Etats contractants sans égard à la nationalité des parties (RO 58 I 185, consid. 1), on peut se demander en revanche s'ils permettent l'exécution d'une mesure provisoire réglant la garde d'un enfant durant le procès en divorce de ses parents, si cette mesure constitue un "jugement ou un arrêt définitif". MEILI (Das internationale Zivilprozessrecht, 1906, p. 441 ch. 4) et ESCHER (Neuere Probleme aus der Rechtsprechung zum französisch-schweizerischen Gerichtsstandsvertrag vom 15. Juni 1869, p. 148) penchent pour la négative quand ils traitent des mesures provisoires en général. ESCHER partage sur ce point l'opinion d'un tribunal de Montpellier, sans admettre toutefois que le traité interdit l'exécution d'une mesure provisoire. Selon MEILI (p. 453/454, n. 4), l'attribution d'un enfant à l'un de ses parents en instance de divorce peut être réalisée aux conditions fixées par le traité. GULDENER est de cet avis (Das internationale und interkantonale Zivilprozessrecht der Schweiz, p. 112/113; cf. aussi PETITPIERRE, La reconnaissance et l'exécution des jugements civils étrangers en Suisse, p. 179). Cette opinion, qui paraît dominer, est compatible avec le texte de la convention, qui vise les jugements et arrêts "définitifs". En l'espèce, quoique destinée à régler une situation provisoire, l'ordonnance du juge lyonnais est définitive et exécutoire en France, n'ayant pas été attaquée. L'exequatur doit être accordé si elle respecte par ailleurs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