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74</w:t>
      </w:r>
    </w:p>
    <w:p>
      <w:r>
        <w:t>Bundesgericht (BGE), 1964-01-01, DE</w:t>
      </w:r>
    </w:p>
    <w:p>
      <w:r>
        <w:rPr>
          <w:b/>
        </w:rPr>
        <w:t xml:space="preserve">Quelle: </w:t>
      </w:r>
      <w:r>
        <w:t>https://mcp.opencaselaw.ch/entscheid/bge_BGE_90_IV_74</w:t>
      </w:r>
    </w:p>
    <w:p>
      <w:r>
        <w:t>FR: ATF 90 IV 74</w:t>
      </w:r>
    </w:p>
    <w:p>
      <w:r>
        <w:t>IT: DTF 90 IV 74</w:t>
      </w:r>
    </w:p>
    <w:p>
      <w:pPr>
        <w:pStyle w:val="Heading2"/>
      </w:pPr>
      <w:r>
        <w:t>Regeste</w:t>
      </w:r>
    </w:p>
    <w:p>
      <w:r>
        <w:t>Regeste Art. 186 StGB. Hausfriedensbruch durch Eindringen in ein Krankenzimmer. 1. Antragsrecht der leitenden Organe der Krankenanstalt (Art. 28 Abs. 1 StGB). 2. Begriff des abgeschlossenen Raums. 3. Der Wille des Berechtigten, dass jemand in einen bestimmten Raum nicht eindringen soll, kann auch von blossen Angestellten des Berechtigten gültig geäussert werden oder sich aus den Umständen ergeben. 4. Unrechtmässigkeit des Eindringens. Befugnis des Täters, gegen den Willen des Berechtigten in dessen Räume einzudringen? 5. Zum Vorsatz gehört das Bewusstsein, dass das Eindringen gegen den Willen des Berechtigten erfolgt. Feststellung dieses Bewusstseins durch die Vorinstanz (Art. 273 Abs. 1 lit. b und 277bis Abs. 1 BStP). 6. Strafzumessung (StGB 63). Das Bundesgericht kann nur bei Ermessensüberschreitung eingreifen.</w:t>
      </w:r>
    </w:p>
    <w:p>
      <w:r>
        <w:t>Regeste Art. 186 CP. Violation de domicile commise en pénétrant dans une chambre d'hôpital. 1. Droit de plainte des organes directeurs d'un hôpital (art. 28 al. 1 CP). 2. Notion du local fermé. 3. La volonté de l'ayant droit interdisant à quelqu'un de pénétrer dans un local déterminé peut aussi être exprimée valablement par de simples employés de l'ayant droit ou résulter des circonstances. 4. Illicéité de la pénétration. L'auteur était-il fondé à pénétrer dans les locaux contre la volonté de l'ayant droit? 5. L'intention comprend la conscience du fait que l'on pénètre contre la volonté de l'ayant droit. Cette conscience est constatée par la juridiction cantonale (art. 273 al. 1 lettre b et 277bis al. 1 PPF). 6. Mesure de la peine (art. 63 CP). Le Tribunal fédéral ne peut revoir la question que si l'autorité cantonale a dépassé sa marge d'appréciation.</w:t>
      </w:r>
    </w:p>
    <w:p>
      <w:r>
        <w:t>Regesto Art. 186 CP. Violazione di domicilio commessa introducendosi in una camera d'ospedale. 1. Diritto di querela degli organi dirigenti di un ospedale (art. 28 cpv. 1 CP). 2. Nozione di locale chiuso. 3. La volontà dell'avente diritto di vietare ad alcuno di introdursi in un determinato locale può anche essere espressa validamente da semplici impiegati dell'avente diritto o risultare dalle circonstanze. 4. Illegalità dell'introdursi. L'autore è autorizzato ad introdursi nei locali contro la volontà dell'avente diritto? 5. L'intenzione comprende la coscienza del fatto che l'introdursi avviene contro la volontà dell'avente diritto. Questa coscienza è accertata dalla giurisdizione cantonale (art. 273 cpv. 1 lett. b e 277bis cpv. 1 PPF). 6. Commisurazione della pena (art. 63 CP). Il Tribunale federale può rivedere la questione soltanto se l'autorità cantonale ha sorpassato il limite del suo potere d'apprezzamento.</w:t>
      </w:r>
    </w:p>
    <w:p>
      <w:pPr>
        <w:pStyle w:val="Heading2"/>
      </w:pPr>
      <w:r>
        <w:t>Erwägungen</w:t>
      </w:r>
    </w:p>
    <w:p>
      <w:r>
        <w:rPr>
          <w:b/>
        </w:rPr>
        <w:t>E. 1</w:t>
      </w:r>
    </w:p>
    <w:p>
      <w:r>
        <w:t>Hausfriedensbruch wird gemäss Art. 186 StGB nur auf Antrag verfolgt. Antragsberechtigt ist nach Art. 28 Abs. 1 StGB der durch die Tat Verletzte, d.h. der Träger des unmittelbar angegriffenen Rechtsgutes ( BGE 86 IV 82 mit Hinweisen, BGE 87 IV 121 ). Art. 186 StGB schützt das Hausrecht, nämlich die Befugnis, über einen bestimmten Raum ungestört zu herrschen und in ihm den eigenen Willen frei zu betätigen. Träger dieses Rechts ist derjenige, dem die Verfügungsgewalt über den Raum zusteht, gleichgültig, ob sie auf einem dinglichen oder obligatorischen Recht oder auf einem öffentlichrechtlichen Verhältnis beruht ( BGE 83 IV 156 , BGE 87 IV 121 ). Das Kantonsspital Luzern ist eine öffentlichrechtliche Anstalt des Kantons Luzern. Dieser übt die Verfügungsgewalt über die Spitalräume durch die hiefür zuständigen leitenden Organe aus. Welches diese Organe sind, bestimmt das kantonale Recht. Der Beschwerdeführer macht daher mit Recht nicht geltend, das Obergericht habe eidgenössisches Recht im Sinne von Art. 269 Abs. 1 BStP verletzt, indem es die Befugnis, seine Bestrafung wegen Hausfriedensbruchs durch Eindringen in ein Krankenzimmer der Chirurgischen Klinik des Kantonsspitals zu beantragen, sowohl dem Regierungsrat als dem obersten kantonalen Verwaltungsorgan als auch dem Spitalverwalter und dem Vorsteher und Chefarzt der Chirurgischen Klinik zubilligte. BGE 90 IV 74 S. 77</w:t>
      </w:r>
    </w:p>
    <w:p>
      <w:r>
        <w:rPr>
          <w:b/>
        </w:rPr>
        <w:t>E. 2</w:t>
      </w:r>
    </w:p>
    <w:p>
      <w:r>
        <w:t>Wegen Hausfriedensbruchs ist nach Art. 186 StGB u.a. strafbar, wer gegen den Willen des Berechtigten in ein Haus, eine Wohnung oder einen abgeschlossenen Raum eines Hauses unrechtmässig eindringt. a) Der Beschwerdeführer bestreitet mit Recht nicht, dass das Krankenzimmer, dessen Betreten ihm vorgeworfen wird, ein abgeschlossener Raum im Sinne von Art. 186 StGB ist. Das Gesetz fordert nicht, dass der Raum durch ein verriegeltes Schloss gesperrt sei, sondern es genügt, dass es sich um einen umschlossenen Raum handelt. b) Der Wille des Berechtigten, dass jemand in einen bestimmten Raum nicht eindringen soll, kann nicht nur vom Berechtigten selber bzw., wenn dieser eine juristische Person ist, von deren Organen, sondern auch von blossen Angestellten des Berechtigten gültig zum Ausdruck gebracht werden. Dieser Wille braucht im übrigen nicht notwendigerweise ausdrücklich erklärt zu werden, sondern kann sich auch aus den Umständen ergeben (HAFTER, Besonderer Teil, S. 111, LOGOZ N. 4 a aa zu Art. 186 StGB ). Indem die Kanzleigehilfin Gut Ritler darauf aufmerksam machte, dass für die Kranken Ruhezeit sei, und ihn anwies, die Abteilungsschwester zu fragen, ob er Krummenacher besuchen dürfe, verbot sie ihm den geplanten Besuch grundsätzlich. Eine Ausnahme machte sie nur für den Fall, dass die Schwester den Besuch gestatten sollte. Diese Anordnungen der Angestellten Gut haben als Ausdruck des Willens der Organe der Krankenanstalt zu gelten. Sie waren zumal im Hinblick darauf, dass seit dem schweren Unfall Krummenachers erst ein Tag vergangen war, durchaus sachgemäss. Dass Krummenacher nicht in einem Saal der Allgemeinen Abteilung, sondern in einem Privatzimmer mit zwei Betten lag, ändert hieran nichts. Für einen vernünftigen und anständigen Menschen, der wie Ritler den Zeitpunkt und die Schwere des Krummenacher widerfahrenen Unfalls kannte, ergab sich übrigens auch ohne besonderen Hinweis schon aus den Umständen, BGE 90 IV 74 S. 78 dass Krummenacher am fraglichen Tage nach dem Willen der Spitalorgane jedenfalls von Fremden nicht oder doch nicht ohne besondere Bewilligung besucht werden durfte. Eine solche Bewilligung hat Ritler nicht eingeholt. Der Umstand, dass er die Abteilungsschwester nicht sogleich fand und dass an der Türe des betreffenden Zimmers kein Besuchsverbot angeschlagen war, erlaubte ihm keineswegs, sich über das für ihn geltende Erfordernis einer Bewilligung hinwegzusetzen. Indem Ritler das Zimmer Krummenachers ohne Bewilligung betrat, ist er also im Sinne von Art. 186 StGB gegen den Willen des Berechtigten in diesen Raum eingedrungen. c) Mit dem Tatbestandserfordernis der Unrechtmässigkeit des Eindringens will Art. 186 StGB von der Bestrafung wegen Hausfriedensbruchs die Personen ausnehmen, die befugt sind, auch gegen den Willen des Berechtigten in dessen Räume einzudringen (Urteil des Kassationshofes vom 17. März 1949 i.S. Crivelli gegen Morellini). Eine solche Befugnis kann sich namentlich aus der Amtspflicht, unter Umständen aber auch aus dem Privatrecht ergeben (Beispiel: die Befugnis des Vermieters, zur Vornahme einer dringenden Ausbesserung im Sinne von Art. 256 OR gegen den Willen des Mieters in die Mieträume einzudringen, wenn amtliche Hilfe nicht rechtzeitig erlangt werden kann). Auf ein derartiges besseres Recht vermag sich Ritler nicht zu berufen. Nichts erlaubte ihm, gegen den Willen der Spitalorgane in das Zimmer Krummenachers einzudringen. Sein Vorgehen war also unrechtmässig. Nach alledem ist der Tatbestand des Hausfriedensbruchs in objektiver Hinsicht erfüllt.</w:t>
      </w:r>
    </w:p>
    <w:p>
      <w:r>
        <w:rPr>
          <w:b/>
        </w:rPr>
        <w:t>E. 3</w:t>
      </w:r>
    </w:p>
    <w:p>
      <w:r>
        <w:t>Hausfriedensbruch ist nur strafbar, wenn er vorsätzlich verübt wird (Art. 18 Abs. 1 in Verbindung mit Art. 186 StGB ). Vorsätzlich verübt ist nach Art. 18 Abs. 2 StGB die mit Wissen und Willen ausgeführte Tat. Zum Wissen, das hienach neben dem (bei Ritler zweifellos vorhandenen) Willen zur Tat erforderlich ist, gehört im BGE 90 IV 74 S. 79 Falle des Hausfriedensbruchs das Bewusstsein, dass das Eindringen gegen den Willen des Berechtigten erfolgt. Nach den tatsächlichen Feststellungen des Obergerichts, die mit der Nichtigkeitsbeschwerde nicht angefochten werden können, sondern für den Kassationshof verbindlich sind (Art. 273 Abs. 1 lit. b und 277bis Abs. 1 BStP), handelte Ritler in diesem Bewusstsein. Sein Verhalten erfüllt also auch in subjektiver Beziehung den Tatbestand von Art. 186 StGB .</w:t>
      </w:r>
    </w:p>
    <w:p>
      <w:r>
        <w:rPr>
          <w:b/>
        </w:rPr>
        <w:t>E. 4</w:t>
      </w:r>
    </w:p>
    <w:p>
      <w:r>
        <w:t>Die Festsetzung der Strafe innerhalb des gesetzlichen Rahmens ist Sache des richterlichen Ermessens ( Art. 63 StGB ). Das Bundesgericht darf in diesem Punkte nur eingreifen, wenn der kantonale Richter das ihm zustehende Ermessen überschritten hat ( BGE 78 IV 72 Erw. 2, BGE 81 IV 46 /47 und 123 Erw. 6). Von einem solchen Verstoss kann hier angesichts der Unverfrorenheit und Einsichtslosigkeit des Täters nicht die Rede sein.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