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66</w:t>
      </w:r>
    </w:p>
    <w:p>
      <w:r>
        <w:t>Bundesgericht (BGE), 1964-01-01, DE</w:t>
      </w:r>
    </w:p>
    <w:p>
      <w:r>
        <w:rPr>
          <w:b/>
        </w:rPr>
        <w:t xml:space="preserve">Quelle: </w:t>
      </w:r>
      <w:r>
        <w:t>https://mcp.opencaselaw.ch/entscheid/bge_BGE_90_IV_66</w:t>
      </w:r>
    </w:p>
    <w:p>
      <w:r>
        <w:t>FR: ATF 90 IV 66</w:t>
      </w:r>
    </w:p>
    <w:p>
      <w:r>
        <w:t>IT: DTF 90 IV 66</w:t>
      </w:r>
    </w:p>
    <w:p>
      <w:pPr>
        <w:pStyle w:val="Heading2"/>
      </w:pPr>
      <w:r>
        <w:t>Regeste</w:t>
      </w:r>
    </w:p>
    <w:p>
      <w:r>
        <w:t>Regeste Art. 69 StGB; Anrechnung der Untersuchungshaft. 1. Verlängerung der Untersuchungshaft durch Fluchtversuche, Beseitigung von Beweismitteln, Beeinflussung von Zeugen, Leugnen, Verweigerung der Auskunft und dergleichen. Für die Ablehnung der Anrechnung genügt, dass die Haft mit dem Verhalten des Beschuldigten nach der Tat ursächlich zusammenhängt (Erw. 1). (Bestätigung der Rechtsprechung.) 2. Die Nichtanrechmmg der Untersuchungshaft hat nicht den Sinn einer Strafe. Ob der Angeschuldigte ein Geständnis ablegt oder seine Täterschaft sonst schon feststeht, ist für die Anrechnung nicht entscheidend, sondern ob er durch irgendein Verhalten nach der Tat die Haft herbeiführt oder verlängert. Bloss die Abschätzung der Dauer, um die die Haft durch das Verhalten des Beschuldigten verlängert wird, ist Ermessensfrage, nicht auch, welches die Ursachen dieser Verlängerung seien (Erw. 2).</w:t>
      </w:r>
    </w:p>
    <w:p>
      <w:r>
        <w:t>Regeste Art. 69 CP; imputation de la détention préventive. 1. Prolongation de la détention préventive parce que l'accusé tente de s'évader, qu'il fait disparaître des moyens de preuve, influence des témoins, ment, refuse de donner des renseignements et commet d'autres actes semblables. Pour refuser d'imputer la détention préventive, il suffit que celle-ci soit la conséquence du comportement de l'accusé après l'acte (consid. 1) (confirmation de jurisprudence). 2. La non-imputation de la détention préventive ne constitue pas une peme. Pour décider de l'imputation, il importe de savoir non pas si l'accusé a passé des aveux ou si son acte est établi d'une autre manière, mais si, par son comportement après l'acte, il a provoqué ou prolongé sa détention. N'est une question d'appréciation que l'estimation de la durée dont la détention a été prolongée, par le comportement de l'accusé, mais non point la description des causes de cette prolongation (consid. 2).</w:t>
      </w:r>
    </w:p>
    <w:p>
      <w:r>
        <w:t>Regesto Art. 69; computo del carcere preventivo. 1. Prolungamento del carcere preventivo per tentativo di evasione, distrazione di mezzi di prova. subornazione di testi, menzogna, rifiuto di dare informazioni ed altri simili. Per il rifiuto del computo del carcere preventivo, è sufficiente che l'arresto sia causale con il comportamento dell'accusato dopo l'atto (consid. 1) (conferma della giurisprudenza). 2. Il mancato computo del carcere preventivo non costituisce una pena. Per decidere circa il computo, importa sapere non già se l'accusato è confesso o se il suo atto è altrimenti accertato, ma se con il suo comportamento dopo l'atto, ha provocato o prolungato il carcere. Solo la stima della durata del prolungamento del carcere dal comportamento dell'accusato è questione d'apprezzamento, non anche la descrizione delle cause di questo prolungamento. (Consid. 2).</w:t>
      </w:r>
    </w:p>
    <w:p>
      <w:pPr>
        <w:pStyle w:val="Heading2"/>
      </w:pPr>
      <w:r>
        <w:t>Erwägungen</w:t>
      </w:r>
    </w:p>
    <w:p>
      <w:r>
        <w:rPr>
          <w:b/>
        </w:rPr>
        <w:t>E. 1</w:t>
      </w:r>
    </w:p>
    <w:p>
      <w:r>
        <w:t>Ein Verhalten, das die Anrechnung der Haft ausschliesst, kann nach der Rechtsprechung darin liegen, dass der Täter einen Haftgrund setzt, so wenn er Anstalten zur Flucht trifft, Beweismittel zu beseitigen oder Zeugen zu beeinflussen sucht und dergleichen ( BGE 70 IV 57 ). Es kann aber auch in einem Benehmen bestehen, das für sich allein noch keinen Haftgrund nach kantonalem Prozessrecht darstellt. Das trifft z.B. zu, wenn der Täter die Auskunft verweigert, sich aufs Leugnen verlegt oder die Untersuchungsorgane durch falsche Angaben irreführt. Der Kassationshof hat denn auch schon wiederholt entschieden, dass Verweigerung der Auskunft oder Leugnen Grund dafür sein können, dem Verurteilten die Anrechnung der ausgestandenen Untersuchungshaft ganz oder teilweise zu versagen; denn durch ein solches Verhalten wird nicht nur die Strafverfolgung erschwert, sondern zwangsläufig auch die Untersuchungshaft verlängert ( BGE 70 IV 184 , BGE 73 IV 91 ff.). Das gleiche gilt für die Sicherheitshaft, wenn der Verurteilte mutwillig BGE 90 IV 66 S. 70 oder trölerisch ein Rechtsmittel ergreift oder ein als offensichtlich aussichtslos erkanntes Rechtsmittel aufrechterhält ( BGE 81 IV 23 f., BGE 86 IV 9 f.). Dass solche Verhaltensweisen die Dauer der Haft nur mittelbar, nämlich durch Verzögerung des Verfahrens oder des Strafvollzuges, beeinflussen und für sich allein nicht genügen, um einen Täter in Haft zu setzen oder in Haft zu behalten, ist gleichgültig. Für die Ablehnung, die Haft ganz oder teilweise anzurechnen, kommt auch nichts darauf an, ob die Verzögerung eine schuldhafte gewesen und auf welche Beweggründe sie zurückzuführen sei ( BGE 76 IV 23 f.). Hiefür genügt vielmehr, dass die Haft mit dem Verhalten des Beschuldigten ursächlich zusammenhange, d.h. dass dieser sie durch ein anderes Benehmen hätte abwenden oder verkürzen können ( BGE 73 IV 95 , BGE 81 IV 23 ). Ist dieser Zusammenhang gegeben, so fragt sich weiter, in welchem Ausmasse eine Anrechnung der Haft noch gerechtfertigt erscheint. Dies aber hängt davon ab, ob die Haft lediglich wegen des Benehmens des Beschuldigten nach der Tat angeordnet oder verlängert werden musste oder ob sie unabhängig davon verhängt wurde und fortdauerte. Demgemäss schliesst das Verhalten des Verurteilten die Anrechnung der Untersuchungshaft nur insoweit aus, als es diese tatsächlich herbeigeführt oder verlängert hat (vgl. BGE 73 IV 92 ).</w:t>
      </w:r>
    </w:p>
    <w:p>
      <w:r>
        <w:rPr>
          <w:b/>
        </w:rPr>
        <w:t>E. 2</w:t>
      </w:r>
    </w:p>
    <w:p>
      <w:r>
        <w:t>An dieser Rechtsprechung ist auch im vorliegenden Falle festzuhalten. a) Das Appellationsgericht führt aus, der Untersuchungshaft sei der pönale Charakter nicht abzusprechen; anders hätte die Vorschrift des Art. 69 StGB , welche die obligatorische Anrechnung der Haft vorsehe, keinen Sinn. Die Bestimmung hat indes ihren guten Sinn ohne Rücksicht darauf, ob sie jedem zu einer Freiheitsstrafe Verurteilten zugute kommt oder nicht. Die Untersuchungshaft wird aus ganz andern Gründen angeordnet als der Strafvollzug und kann folglich nicht zum vorneherein BGE 90 IV 66 S. 71 Strafe sein. Die rechtliche Wirkung einer Strafvollstreckung kommt ihr gegenteils nur insoweit zu, als sie gemäss Art. 69 StGB auf die Strafe angerechnet werden kann. Darf die Untersuchungshaft aber im übrigen nicht einer verbüssten Strafe gleichgesetzt werden, so hat auch ihre Nichtanrechnung auf die Freiheitsstrafe nicht den Sinn einer Strafe ( BGE 76 IV 23 , BGE 84 IV 9 ). Die an der angeführten Rechtsprechung geübte Kritik (vgl. DUBS in ZStR 76 192) hilft darüber nicht hinweg. Die Untersuchungshaft und ihre Nichtanrechnung werden dadurch, dass sie für den Betroffenen "eine pönale Wirkung" haben, sowenig zur Strafe im Rechtssinne wie der Strafregistereintrag, der Entzug des Führerausweises oder ähnliche Massnahmen, die von den Verurteilten ebenfalls als Übel empfunden werden. Die vorinstanzliche Auslegung von Art. 69 StGB lässt sich auch nicht auf BGE 86 IV 9 stützen. Die Anrechnung der Haft ist eine Billigkeitsmassnahme, aber nur für den Fall, dass die Haft unabhängig vom Verhalten des Beschuldigten nach der Tat verhängt wird oder fortdauert. Wie der Kassationshof schon im Urteil BGE 76 IV 24 ausgeführt hat, bestehen dagegen keine Billigkeitsgründe, wenn das Benehmen des Täters dafür entscheidend ist, dass die Behörde ihn in Haft setzt oder in Haft behält. In diesem Falle hat es der Beschuldigte in der Hand, die Haft durch ein anderes Verhalten abzuwenden oder zu verkürzen. Kann er sich dazu nicht entschliessen, so ist es durchaus nicht unbillig, ihn die Folgen seines Verhaltens tragen zu lassen. Die gegenteilige Auffassung hätte die stossende Folge, dass der einsichtslose Angeschuldigte, der die Untersuchung womöglich erschwert, gegenüber dem einsichtigen bevorzugt würde. Das kann nicht der Sinn des Art. 69 StGB sein. b) Das Appellationsgericht führt in einer Vernehmlassung zur Beschwerde aus, dass die Behörden gemäss § 17 Abs. 2 StPO die für die Beurteilung bedeutsamen Umstände von Amtes wegen, also unabhängig von einem BGE 90 IV 66 S. 72 Geständnis des Angeschuldigten, feststellen müssten. Daraus folge aber, dass gerade in umständlichen Fällen, wie dem vorliegenden, dem einlässlichen Geständnis des Angeschuldigten keine entscheidende Bedeutung zukomme. Mit diesem Einwand entzieht die Vorinstanz dem angefochtenen Urteil selbst den Boden, begründet sie die Anrechnung der Haft doch damit, dass die Voraussetzungen hiefür jedenfalls dann gegeben seien, wenn ein Geständnis in irgendeiner Form vorliege. In der Tat ist für die Anrechnung nicht entscheidend, ob der Angeschuldigte ein Geständnis ablegt, sondern ob er durch irgendein Verhalten nach der Tat die Haft herbeiführt oder verlängert. Das kann er trotz Geständnisses tun, namentlich wenn er es mit falschen Angaben verquickt oder es als erfunden widerruft. Die Beschwerdeführerin macht denn auch geltend, dass Nowak am 30. November 1960 lediglich zugab, am Diebstahl beteiligt gewesen zu sein, die Mittäterschaft von Sawicki, Jotov und Schmitt aber bestritt, dass er zudem das Geständnis zwei Tage später als aus der Luft gegriffen widerrief und noch am 15. August 1961 erklärte, er habe gar kein Interesse, den Behörden die Aufgabe zu erleichtern. Ob diese Behauptungen zutreffen, sind indes Tatfragen, die nicht der Kassationshof, sondern die Vorinstanz zu entscheiden hat. Das Appellationsgericht stellt fest, dass die Täter den Behörden schon am 22. Juni 1960 bekannt gewesen seien. Das ist jedoch wiederum nicht entscheidend. Die Vorinstanz ist übrigens selbst nicht anderer Meinung, hat sie den Verurteilten die Haft doch nicht von diesem Tage an angerechnet. Ebensowenig ist mit der weiteren Feststellung auszukommen, dass die nach dem Geständnis Nowaks vom 30. November 1960 sich lange hinziehende Untersuchung viele Einzelheiten betraf, die für die Überführung der Täter nicht mehr notwendig gewesen seien. Die Strafverfolgungsbehörden dürfen sich nicht mit der Überführung des Täters begnügen. Sie haben den Sachverhalt vielmehr in objektiver und subjektiver Hinsicht BGE 90 IV 66 S. 73 zu erforschen, bei mehreren Tätern nicht nur Zurechnungsfähigkeit, Rechtfertigungsgründe, Beweggründe, Vorleben, persönliche Verhältnisse usw., sondern namentlich auch Schuld und Tatanteil eines jeden einzelnen Beteiligten soweit abzuklären, dass im Falle der Anklageerhebung für die Hauptverhandlung ein ungehinderter Fortgang gesichert ist (vgl. § 17 Abs. 2 und 3, § 102 der baselstädt. StPO). Die Feststellung, dass die Strafbehörden spätestens am 30. November 1960 von der Täterschaft der Angeschuldigten überzeugt waren, taugt deshalb für die Bemessung der anrechenbaren Haftzeit sowenig wie diejenige, dass Nowak an diesem Tage ein Geständnis ablegte, ganz abgesehen davon, dass er dieses zwei Tage später widerrief. Daran ändert auch der Hinweis auf BGE 73 IV 93 nichts. Bloss die Abschätzung der Dauer, um die die Haft durch das Verhalten der Angeschuldigten verlängert wurde, ist eine Ermessensfrage, nicht auch, ob und allenfalls welche Verhaltensweisen der Verurteilten (Fluchtversuche, Beseitigung von Beweismitteln, Beeinflussung von Zeugen, Leugnen, Verweigerung der Auskunft usw.) Ursache oder Mitursache dieser Verlängerung waren. c) Die tatsächlichen Anbringen der Beschwerdeführerin über das Verhalten der Beschuldigten während des Untersuchungsverfahrens decken sich weitgehend mit den Feststellungen des Strafgerichtes, welche das Appellationsgericht stillschweigend übergeht. Sie sprechen dafür, dass die Untersuchung bedeutend weniger Zeit in Anspruch genommen und damit auch die Haft weniger lange gedauert hätte, wenn sich die Behörden schon zu Beginn des Verfahrens im wesentlichen auf die Überprüfung der Angaben der sogleich geständigen und auskunftswilligen Beschuldigten hätten beschränken können, als wenn vorerst umfangsreiches Beweismaterial im In- und Ausland gesammelt werden musste, bis auch nur einer der Täter zu glaubwürdigen Angaben bewogen werden konnte. Ob das zutrifft und das Appellationsgericht folglich Art. 69 StGB verletzt hat, wie mit der Beschwerde geltend gemacht wird, BGE 90 IV 66 S. 74 kann mangels tatsächlicher Feststellungen der Vorinstanz nicht geprüft werden. Das angefochtene Urteil ist deshalb aufzuheben und die Sache zu ergänzender Feststellung des Sachverhaltes und zu neuer Entscheidung an die Vorinstanz zurückzuweisen. Dispositiv Demnach erkennt der Kassationshof: Die Nichtigkeitsbeschwerde wird gutgeheissen, das Urteil des Appellationsgerichts des Kantons Basel-Stadt vom 29. November 1963 mit Bezug auf die Anrechnung der Untersuchungshaft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