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IV 50</w:t>
      </w:r>
    </w:p>
    <w:p>
      <w:r>
        <w:t>Bundesgericht (BGE), 1964-01-01, IT</w:t>
      </w:r>
    </w:p>
    <w:p>
      <w:r>
        <w:rPr>
          <w:b/>
        </w:rPr>
        <w:t xml:space="preserve">Quelle: </w:t>
      </w:r>
      <w:r>
        <w:t>https://mcp.opencaselaw.ch/entscheid/bge_BGE_90_IV_50</w:t>
      </w:r>
    </w:p>
    <w:p>
      <w:r>
        <w:t>FR: ATF 90 IV 50</w:t>
      </w:r>
    </w:p>
    <w:p>
      <w:r>
        <w:t>IT: DTF 90 IV 50</w:t>
      </w:r>
    </w:p>
    <w:p>
      <w:pPr>
        <w:pStyle w:val="Heading2"/>
      </w:pPr>
      <w:r>
        <w:t>Regeste</w:t>
      </w:r>
    </w:p>
    <w:p>
      <w:r>
        <w:t>Regeste Vorschrift des kantonalen Rechts, derzufolge das Strafurteil dem Rechtsbeistand und dem Angeklagten persönlich zuzustellen ist. Zustellung an den im Ausland wohnhaften Angeklagten. 1. Die Rechtshilfe mit Italien erstreckt sich nicht auf Verfahren bei Übertretungen fiskalischer Bundesgesetze (Erw. 1 und 2). 2. Wird ein Strafurteil durch die Post im Ausland zugestellt, ist das internationale Recht verletzt. Wer einen derartigen Verstoss nicht rechtzeitig gerügt hat, kann sich indessen dem Entscheid auf Umwandlung der Busse in Haft nicht mit dem Einwand widersetzen, die unzulässige Postzustellung im Ausland habe das Strafurteil gehindert, in Rechtskraft zu erwachsen (Erw. 3).</w:t>
      </w:r>
    </w:p>
    <w:p>
      <w:r>
        <w:t>Regeste Règle de droit cantonal prescrivant de notifier le jugement pénal au conseil juridique et personnellement à l'inculpé. Notification à l'inculpé à l'étranger. 1. L'assistance judiciaire avec l'Italie ne s'applique pas aux procédures relatives aux lois fiscales (consid. 1 et 2). 2. La notification postale à l'étranger d'une sentence pénale viole le droit international. Celui qui ne s'est pas plaint en temps utile d'une telle violation ne peut cependant s'opposer à la décision portant conversion de l'amende en alléguant que le caractère abusif de sa notification postale à l'étranger n'a pas permis à la dite sentence de passer en force (consid. 3).</w:t>
      </w:r>
    </w:p>
    <w:p>
      <w:r>
        <w:t>Regesto Norma di diritto cantonale che prescrive di notificare la sentenza penale al patrocinatore e personalmente all'accusato. Notificazione all'accusato all'estero. 1. L'assistenza giudiziaria con l'Italia non si applica ai procedimenti relativi alle leggi fiscali (consid. 1 e 2). 2. La notificazione di una sentenza penale all'estero, a mezzo posta, viola il diritto internazionale. Chi non ha tempestivamente denunciato una siffatta violazione non può tuttavia opporsi alla decisione di commutazione di una multa, pretendendo che l'abusiva intimazione a mezzo posta all'estero della relativa sentenza non ha consentito alla medesima di passare in cosa giudicata (consid. 3).</w:t>
      </w:r>
    </w:p>
    <w:p>
      <w:pPr>
        <w:pStyle w:val="Heading2"/>
      </w:pPr>
      <w:r>
        <w:t>Erwägungen</w:t>
      </w:r>
    </w:p>
    <w:p>
      <w:r>
        <w:rPr>
          <w:b/>
        </w:rPr>
        <w:t>E. 1</w:t>
      </w:r>
    </w:p>
    <w:p>
      <w:r>
        <w:t>Per i procedimenti penali in materia di contravvenzioni alle leggi fiscali della Confederazione che si svolgono davanti ai tribunali cantonali, l'art. 306 cpv. 2 PPF prescrive soltanto che la sentenza deve essere comunicata per scritto agli interessati, indicando i termini e le autorità di ricorso. Il diritto cantonale può nondimeno prescrivere ulteriori modalità. Tale deve essere il caso anche per il Ticino, perchè dalla sentenza della Corte cantonale si deve necessariamente dedurre che il diritto ticinese fa obbligo di intimare la sentenza personalmente all'accusato: altrimenti, essendo pacifico che il giudizio 14/16 novembre 1962 del Pretore è stato regolarmente intimato anche al patrocinatore avv. Gilardi, la sentenza impugnata non avrebbe senso. I rapporti con l'estero sono tuttavia disciplinati dai trattati internazionali. Del resto, la Corte cantonale ha cassato la sentenza del Pretore fondandosi esclusivamente sulla costatazione di una violazione delle regole di diritto internazionale relative alle notificazioni all'estero degli atti giudiziari. Poichè in questa sede tale diritto è equiparato al diritto federale, il ricorso è ricevibile (RU 87 IV 165).</w:t>
      </w:r>
    </w:p>
    <w:p>
      <w:r>
        <w:rPr>
          <w:b/>
        </w:rPr>
        <w:t>E. 2</w:t>
      </w:r>
    </w:p>
    <w:p>
      <w:r>
        <w:t>Come giustamente afferma la Corte cantonale, l'intimazione di una sentenza costituisce un atto ufficiale della pubblica autorità e come tale, in quanto effettuato in territorio straniero - sia pure a mezzo di lettera raccomandata -, non è compatibile con il rispetto della sovranità territoriale del paese in cui l'intimazione si perfeziona (Giurisprudenza delle autorità amministrative della Confederazione 1956, p. 26 e 27; SCHEIM/MARKEES nella Fiche juridique Suisse N. 755 pag. 12). L'effettuazione di tali BGE 90 IV 50 S. 54 atti deve pertanto svolgersi nell'ambito dell'assistenza giudiziaria. Per i rapporti con l'Italia, il relativo procedimento è stato regolato, in applicazione dell' art. 9 del trattato di domicilio e consolare e dell' art. 13 del trattato di estradizione (entrambi del 22 luglio 1868), nel protocollo di esecuzione del 10 maggio 1869 (CS XI 666), secondo il cui art. III le autorità giudiziarie dei due paesi si prestano diretta vicendevole assistenza. Questa regola si applica, in virtù di uno scambio di note non pubblicato del 27 gennaio/6 febbraio 1911, alla notificazione in genere degli atti giudiziari e quindi anche alla intimazione delle sentenze. Sennonchè, per concorde ammissione delle parti, fanno eccezione a detta regola proprio i procedimenti che, come quello in esame, concernono l'applicazione delle leggi fiscali. Tale eccezione corrisponde al principio stabilito all'art. 11 della LF sulla estradizione agli Stati stranieri del 22 gennaio 1892 ed alla prassi delle autorità federali (BURCKHARDT, Bundesrecht N. 1759 I e II, 1760 I). La relativa situazione giuridica non cambia anche se in determinati singoli casi le autorità giudiziarie svizzere e italiane, ignorando o disattendendo l'eccezione suindicata, possono aver accordato l'assistenza giudiziaria anche per la notificazione di sentenze fiscali; come può essere stato il caso in concreto per la notificazione della sentenza di commutazione della pena e di quella pronunciata su ricorso dalla Corte cantonale, che Bianchi ha invocato nella risposta al ricorso. Ne consegue che nel caso particolare la notificazione della sentenza, personalmente all'accusato domiciliato all'estero, non era giuridicamente possibile. Ciò stante, la Corte cantonale, presupponendo che il Pretore avrebbe dovuto effettuare l'intimazione della sentenza personalmente a Bianchi, valendosi dell'assistenza giudiziaria, ha erroneamente interpretato il diritto internazionale. BGE 90 IV 50 S. 55</w:t>
      </w:r>
    </w:p>
    <w:p>
      <w:r>
        <w:rPr>
          <w:b/>
        </w:rPr>
        <w:t>E. 3</w:t>
      </w:r>
    </w:p>
    <w:p>
      <w:r>
        <w:t>Nel caso particolare, il giudizio del Pretore è stato comunque regolarmente intimato al patrocinatore dell'accusato. Bianchi non può far valere che, a conoscenza della norma di diritto cantonale prescrivente di notificargli la sentenza personalmente, non era più tenuto a mantenere alcun rapporto con il suo patrocinatore e che, in mancanza di una valida notificazione personale, egli sarebbe stato praticamente frustrato del suo diritto di essere sentito. Di questa contestazione si potrebbe tener conto, al massimo, se si potesse ammettere che l'accusato abbia agito in buona fede. In concreto, tale non può essere il caso. L'irregolarità della notificazione all'estero non ha impedito a Bianchi di prendere tempestivamente atto della sentenza e di valersi dei rimedi ivi indicati o di incaricare al riguardo un avvocato. Se l'intimazione in Italia gli avesse arrecato dei pregiudizi, avrebbe dovuto indicarli tempestivamente. Egli ha invece atteso oltre quattro mesi, quando la commutazione della pena doveva apparire imminente, per esigere una valida notificazione e si è limitato a fondare la sua richiesta su una violazione della sovranità territoriale dello Stato italiano. In realtà, le contestazioni del Bianchi non potevano costituire altro che pretesti intesi a guadagnar tempo o, comunque, ad ostacolare l'esecuzione delle sanzioni legali che la contravvenzione imputatagli comporta. Di siffatte contestazioni, contrarie al più elementare principio della buona fede processuale e volte a conseguire per l'accusato all'estero una situazione processuale più favorevole di quella riconosciuta all'accusato in Svizzera, non può essere tenuto conto nell'applicazione del diritto federale. Dispositiv Il Tribunale federale pronuncia Il ricorso è accolto, la sentenza impugnata è annullata e la causa rimandata alla Corte cantonale per nuovo giudizio BGE 90 IV 50 S. 56 nel senso di respingere il ricorso Bianchi contro la commutazione della pena.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