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39</w:t>
      </w:r>
    </w:p>
    <w:p>
      <w:r>
        <w:t>Bundesgericht (BGE), 1964-01-01, DE</w:t>
      </w:r>
    </w:p>
    <w:p>
      <w:r>
        <w:rPr>
          <w:b/>
        </w:rPr>
        <w:t xml:space="preserve">Quelle: </w:t>
      </w:r>
      <w:r>
        <w:t>https://mcp.opencaselaw.ch/entscheid/bge_BGE_90_IV_39</w:t>
      </w:r>
    </w:p>
    <w:p>
      <w:r>
        <w:t>FR: ATF 90 IV 39</w:t>
      </w:r>
    </w:p>
    <w:p>
      <w:r>
        <w:t>IT: DTF 90 IV 39</w:t>
      </w:r>
    </w:p>
    <w:p>
      <w:pPr>
        <w:pStyle w:val="Heading2"/>
      </w:pPr>
      <w:r>
        <w:t>Regeste</w:t>
      </w:r>
    </w:p>
    <w:p>
      <w:r>
        <w:t>Regeste Art. 13 UWG, 270 BStP. Die Aktionäre einer durch unlauteren Wettbewerb geschädigten Aktiengesellschaft sind persönlich nicht unmittelbar geschädigt oder gefährdet und daher nicht berechtigt, im eigenen Namen Strafantrag zu stellen.</w:t>
      </w:r>
    </w:p>
    <w:p>
      <w:r>
        <w:t>Regeste Art. 13 LCD, 270 PPF. Les actionnaires d'une société anonyme qui subit un dommage par la concurrence déloyale ne sont personnellement et d'une façon immédiate ni lésés, ni menacés d'une lésion; ils n'ont donc pas qualité pour porter plainte pénale en leur propre nom.</w:t>
      </w:r>
    </w:p>
    <w:p>
      <w:r>
        <w:t>Regesto Art. 13 LCS, 270 PPF. Gli azionisti di una società anonima che subisce un danno dalla concorrenza sleale non sono, personalmente e in modo immediato, nè lesi nè minacciati di lesione; essi non hanno, quindi, qualità per presentare querela penale in proprio nome.</w:t>
      </w:r>
    </w:p>
    <w:p>
      <w:pPr>
        <w:pStyle w:val="Heading2"/>
      </w:pPr>
      <w:r>
        <w:t>Erwägungen</w:t>
      </w:r>
    </w:p>
    <w:p>
      <w:r>
        <w:rPr>
          <w:b/>
        </w:rPr>
        <w:t>E. 1</w:t>
      </w:r>
    </w:p>
    <w:p>
      <w:r>
        <w:t>Unlauterer Wettbewerb wird nur auf Antrag verfolgt. Der Strafantrag steht gemäss Art. 13 letzter Absatz UWG Personen und Verbänden zu, die im Sinne des Art. 2 Abs. 1 UWG durch den unlauteren Wettbewerb in ihren wirtschaftlichen Interessen geschädigt oder gefährdet sind. Gleich wie nach Art. 28 Abs. 1 StGB aber nicht jeder, der durch eine strafbare Handlung in seinen Interessen irgendwie beeinträchtigt wird, sondern bloss der unmittelbar Verletzte Strafantrag stellen kann ( BGE 86 IV 82 ), so ist auch nach Art. 13 UWG nur antragsberechtigt, wer durch die unlautere Wettbewerbshandlung in seinen rechtlich geschützten wirtschaftlichen Interessen unmittelbar geschädigt oder gefährdet ist ( BGE 83 IV 106 ).</w:t>
      </w:r>
    </w:p>
    <w:p>
      <w:r>
        <w:rPr>
          <w:b/>
        </w:rPr>
        <w:t>E. 2</w:t>
      </w:r>
    </w:p>
    <w:p>
      <w:r>
        <w:t>Die Beschwerdeführer werfen Streuli vor, dass er im Herbst 1959, als zwischen der Sihi-Pumpen AG und der Pumpenbau Schaffhausen AG ein Wettbewerbsverhältnis bestanden habe, im Sinne von Art. 13 lit. d UWG Massnahmen zur Herbeiführung von Verwechslungen der Waren und Leistungen der beiden Firmen getroffen habe, indem er ein irreführendes Zirkular an die Kunden versandt, Bureau und Werkstatt der Sihi-Pumpen AG auch für die Pumpenbau Schaffhausen AG benutzt und die beiden Angestellten der ersten Firma zugleich für die zweite beschäftigt habe, dass er die Kundenkartei und Werkzeichnungen der Sihi-Pumpen AG sowie bei dieser eingegangene Bestellungen, alles Geschäftsgeheimnisse dieser Firma, im Sinne von Art. 13 lit. g UWG zugunsten der Pumpenbau Schaffhausen AG verwertet habe und dass er im Sinne von Art. 13 lit. b UWG über die eigenen Waren und Geschäftsverhältnisse unrichtige Angaben gemacht BGE 90 IV 39 S. 42 habe, indem er Pumpen, die von der Sihi-Pumpen AG geliefert wurden, mit der Firmenbezeichnung Pumpenbau Schaffhausen AG versehen und Kunden veranlasst habe, Bestellungen nicht bei der Sihi-Pumpen AG, weil diese nicht mehr liefern könne, sondern bei der neuen Firma aufzugeben. Danach waren die unlauteren Wettbewerbshandlungen, die Streuli als Inhaber der Pumpenbau Schaffhausen AG begangen haben soll, gegen die Sihi-Pumpen AG, deren Geschäftsbetrieb, Waren, Leistungen, Geschäftsgeheimnisse usw. gerichtet. Im Sinne von Art. 2 Abs. 1 UWG in ihrer Kundschaft, ihrem Kredit, ihrem Geschäftsbetrieb oder sonst in ihren wirtschaftlichen Interessen unmittelbar geschädigt oder gefährdet konnte daher nur die Sihi-Pumpen AG sein, nicht auch die Beschwerdeführer, die als Aktionäre dieser Gesellschaft durch die eingeklagten Handlungen in ihren persönlichen Interessen bloss mittelbar betroffen wurden. Sie sind infolgedessen nicht berechtigt, im eigenen Namen Strafantrag zu stellen. Da sie das Strafantragsrecht nicht namens der Sihi-Pumpen AG ausgeübt haben, stellt sich auch nicht die Frage, ob und allenfalls unter welchen Voraussetzungen auch einer Minderheit von Aktionären das Recht, für die geschädigte Aktiengesellschaft Strafantrag zu stellen, zuzuerkennen wäre. Den Beschwerdeführern fehlt somit die Eigenschaft eines Antragstellers. Sie sind auch nicht Privatstrafkläger, denn die Staatsanwaltschaft war am Verfahren beteiligt, indem sie die Einstellung des Strafverfahrens verfügte ( BGE 71 IV 111 , BGE 85 IV 110 ). Die Beschwerdeführer sind daher gemäss Art. 270 Abs. 1 und 3 BStP zur Nichtigkeitsbeschwerde gegen den die Einstellung bestätigenden Entscheid des Obergerichts nicht legitimiert.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