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32</w:t>
      </w:r>
    </w:p>
    <w:p>
      <w:r>
        <w:t>Bundesgericht (BGE), 1964-01-01, DE</w:t>
      </w:r>
    </w:p>
    <w:p>
      <w:r>
        <w:rPr>
          <w:b/>
        </w:rPr>
        <w:t xml:space="preserve">Quelle: </w:t>
      </w:r>
      <w:r>
        <w:t>https://mcp.opencaselaw.ch/entscheid/bge_BGE_90_IV_32</w:t>
      </w:r>
    </w:p>
    <w:p>
      <w:r>
        <w:t>FR: ATF 90 IV 32</w:t>
      </w:r>
    </w:p>
    <w:p>
      <w:r>
        <w:t>IT: DTF 90 IV 32</w:t>
      </w:r>
    </w:p>
    <w:p>
      <w:pPr>
        <w:pStyle w:val="Heading2"/>
      </w:pPr>
      <w:r>
        <w:t>Regeste</w:t>
      </w:r>
    </w:p>
    <w:p>
      <w:r>
        <w:t>Regeste Art. 32 Abs. 1 SVG. Pflicht zur Beobachtung der Fahrbahn. Überblickbar im Sinne der Sichtweite, auf die der Führer anhalten können muss, ist eine Strecke nur soweit, als auch die Strassenfläche selber beobachtet werden kann. Ist auf diese Entfernung ein Hindernis bei pflichtgemässer Aufmerksamkeit rechtzeitig wahrnehmbar, so kann der Führer sich nicht darauf berufen, dass damit nach dem gewöhnlichen Lauf der Dinge nicht zu rechnen sei.</w:t>
      </w:r>
    </w:p>
    <w:p>
      <w:r>
        <w:t>Regeste Art. 32 al. 1 LCR. Devoir d'observer la chaussée. Le parcours sur lequel le conducteur doit être capable de s'arrêter n'est visible que si la surface de la chaussée elle-même peut être observée. S'il se trouve à cette distance un obstacle que l'on peut apercevoir à temps, avec l'attention requise, le conducteur ne saurait se disculper en soutenant que la présence de cet obstacle était imprévisible, selon le cours ordinaire des choses.</w:t>
      </w:r>
    </w:p>
    <w:p>
      <w:r>
        <w:t>Regesto Art. 32 cpv. 1 LCStr. Dovere di osservare la carreggiata. Il percorso sul quale il conducente deve essere capace di fermarsi è visibile soltanto se il medesimo può osservare la superficie della carregriata. Se, a questa distanza, si trova un ostacolo che è possibile scorgere tempestivamente, con la dovuta attenzione, il conducente non può invocarlo, a suo discarico, sostenendo che, secondo l'ordinario andamento delle cose, la presenza di quest'ostacolo era imprevedibile.</w:t>
      </w:r>
    </w:p>
    <w:p>
      <w:pPr>
        <w:pStyle w:val="Heading2"/>
      </w:pPr>
      <w:r>
        <w:t>Erwägungen</w:t>
      </w:r>
    </w:p>
    <w:p>
      <w:r>
        <w:rPr>
          <w:b/>
        </w:rPr>
        <w:t>E. 1</w:t>
      </w:r>
    </w:p>
    <w:p>
      <w:r>
        <w:t>Nach Art. 32 Abs. 1 SVG ist die Geschwindigkeit stets den Umständen, namentlich den Strassen-, Verkehrs- und Sichtverhältnissen anzupassen. Diese Regel war teils wörtlich, teils sinngemäss schon in Art. 25 Abs. 1 MFG enthalten. Wie das Bundesgericht ständig entschieden hat, verpflichtet sie den Führer, die Geschwindigkeit jederzeit so zu bemessen, dass er innerhalb der als frei erkannten Strecke anhalten kann. Frei ist diejenige Strecke, auf der weder ein Hindernis sichtbar ist, noch mit dem Auftreten BGE 90 IV 32 S. 34 eines Hindernisses gerechnet werden muss, das sich zwar noch nicht auf der überblickbaren Fahrbahn befindet, aber im letzten Augenblick darauf erscheinen kann ( BGE 89 IV 25 und dort angeführte Urteile). Gefahren dieser Art hat der Fahrer bei der Bemessung der Geschwindigkeit jedoch nur Rechnung zu tragen, wenn die Möglichkeit, dass plötzlich ein Hindernis in die Fahrbahn treten könnte, aus besondern Umständen, seien es Signale, Schulhäuser, Spielplätze oder dergleichen, dringlich hervorgeht (vgl. BGE 80 IV 133 ). Anders verhält es sich, wenn ein Hindernis, das die Durchfahrt von Fahrzeugen gefährden kann, sich bereits auf der Strasse befindet. Eine Strecke ist nicht schon dann überblickbar, wenn sich dem Führer die Sicht in der Strassenrichtung z.B. bis auf Augenhöhe öffnet, ihm der Blick auf die Fahrbahn aber noch versperrt bleibt. In einem solchen Fall kann er wohl feststellen, ob sich ein Fahrzeug auf der Strecke befinde, dagegen kann er ein allfälliges Hindernis, das sich von der Strassenfläche nur wenig oder nicht abhebt, noch nicht sehen. Dies kann z.B. Gestein, ein Ast, verlorenes Transportgut, ein Verunfallter, eine vereiste Stelle, eine Öllache oder, wie hier, ein Wasserlauf zufolge eines Gewitterregens sein. Auch mit solchen Hindernissen und Gefahren muss gerechnet werden, selbst wenn sie verhältnismässig selten sind. Das gilt namentlich für Strassenbiegungen, in denen die Sicht auf die Fahrbahn durch kleine Bodenerhebungen, Anpflanzungen oder ähnliche Verhältnisse zunächst noch verdeckt bleibt. Überblickbar im Sinne der Sichtweite, auf die der Führer anhalten können muss, ist daher eine Strecke nur soweit, als auch die Strassenfläche selber beobachtet werden kann. Ist auf diese Entfernung ein Hindernis bei pflichtgemässer Aufmerksamkeit rechtzeitig wahrnehmbar, so kann der Führer sich nicht darauf berufen, dass damit nach dem gewöhnlichen Lauf der Dinge nicht zu rechnen sei. Er hat eben die Fahrbahn vor sich zu beobachten und muss die Fahrt verlangsamen und nötigenfalls sogar anhalten, wenn BGE 90 IV 32 S. 35 er darauf ein Hindernis erblickt, mag es auch ein noch so fremdartiges sein. Tut er das nicht oder nimmt er das Hindernis infolge Unaufmerksamkeit zu spät wahr, so handelt er pflichtwidrig und ist folglich strafbar (vgl. nicht veröffentlichtes Urteil des Kassationshofes vom 12. Mai 1961 i.S. Ritter Erw. 2).</w:t>
      </w:r>
    </w:p>
    <w:p>
      <w:r>
        <w:rPr>
          <w:b/>
        </w:rPr>
        <w:t>E. 2</w:t>
      </w:r>
    </w:p>
    <w:p>
      <w:r>
        <w:t>Ob Michel diese Pflicht verletzt und, wenn ja, die Herrschaft über sein Fahrzeug schuldhafterweise verloren habe, wie in der Beschwerde geltend gemacht wird, kann mangels genügender Feststellungen des Einzelrichters nicht nachgeprüft werden. Das angefochtene Urteil ist deshalb gestützt auf Art. 277 BStP aufzuheben und die Sache zur weitern Abklärung des Sachverhaltes an die Vorinstanz zurückzuweisen. Ergibt sich, dass die Fahrgeschwindigkeit von 75 km/Std. dem Beschwerdegegner nicht erlaubte, innerhalb der zuverlässig überblickbaren Strecke anzuhalten, so ist er schon deshalb wegen Übertretung von Art. 32 Abs. 1 SVG zu bestrafen. Wird dagegen festgestellt, dass die Sichtstrecke an sich lang genug war, so stellt sich die weitere Frage, ob der Beschwerdegegner den Wasserlauf innerhalb dieser Strecke bei gehöriger Aufmerksamkeit rechtzeitig wahrnehmen konnte, um ihn mit entsprechend verminderter Geschwindigkeit zu überqueren. Dispositiv Demnach erkennt der Kassationshof: Die Nichtigkeitsbeschwerde wird im Sinne der Erwägungen gutgeheissen, das Urteil des Einzelrichters in Strafsachen des Bezirksgerichtes Uster vom 3. Dezember 1963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