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257</w:t>
      </w:r>
    </w:p>
    <w:p>
      <w:r>
        <w:t>Bundesgericht (BGE), 1964-01-01, DE</w:t>
      </w:r>
    </w:p>
    <w:p>
      <w:r>
        <w:rPr>
          <w:b/>
        </w:rPr>
        <w:t xml:space="preserve">Quelle: </w:t>
      </w:r>
      <w:r>
        <w:t>https://mcp.opencaselaw.ch/entscheid/bge_BGE_90_IV_257</w:t>
      </w:r>
    </w:p>
    <w:p>
      <w:r>
        <w:t>FR: ATF 90 IV 257</w:t>
      </w:r>
    </w:p>
    <w:p>
      <w:r>
        <w:t>IT: DTF 90 IV 257</w:t>
      </w:r>
    </w:p>
    <w:p>
      <w:pPr>
        <w:pStyle w:val="Heading2"/>
      </w:pPr>
      <w:r>
        <w:t>Regeste</w:t>
      </w:r>
    </w:p>
    <w:p>
      <w:r>
        <w:t>Regeste Art. 38 Abs. 1 SVG, 25 Abs. 5 VRV. Verhalten gegenüber der Strassenbahn. 1. Wenn eine Strassenbahn herannaht oder nach den Umständen damit zu rechnen ist, dass eine stillstehende Strassenbahn jederzeit weiterfahren kann, so ist ihr das Geleise freizugeben. 2. Der Begriff des Haltens im Sinne von Art. 25 Abs. 5 VRV umfasst jedes, nicht unmittelbar durch den übrigen Verkehr bedingte Stillestehen mit Fahrzeugen auf öffentlichem Verkehrsraum der Strassenbahn.</w:t>
      </w:r>
    </w:p>
    <w:p>
      <w:r>
        <w:t>Regeste Art. 38 al. 1 LCR, 25 al. 5 OCR. Règles à observer envers les tramways et les chemins de fer routiers. 1. Il faut dégager la voie pour libérer le passage lorsque les véhicules appartenant soit aux tramways, soit aux chemins de fer routiers approchent et aussi lorsqu'ils ont stoppé dans des circonstances où l'on doit compter à tout instant avec un départ. 2. L'arrêt, selon l'art. 25 al. 5 (première phrase) OCR comprend toute immobilisation de véhicules sur l'espace ouvert à la circulation publique et emprunté par le trafic lorsque cette immobilisation n'est pas directement nécessitée par la circulation des autres véhicules.</w:t>
      </w:r>
    </w:p>
    <w:p>
      <w:r>
        <w:t>Regesto Art. 38 cpv. 1 LCStr, 25 cpv. 5 OCStr. Comportamento nei confronti delle tranvie e delle ferrovie su strada. 1. Quando una tranvia o un treno ferroviario su strada si approssima o quando gli stessi siano fermi ma, secondo le circostanze, si deve presumere che possano mettersi in moto da un istante all'altro, il binario deve essere lasciato libero. 2. La nozione della fermata nel senso dell'art. 25 cpv. 5 OCStr comprende ogni immobilizzazione del veicolo sullo spazio aperto alla pubblica circolazione della tranvia o ferrovia su strada, non resa direttamente necessaria dal traffico degli altri veicoli.</w:t>
      </w:r>
    </w:p>
    <w:p>
      <w:pPr>
        <w:pStyle w:val="Heading2"/>
      </w:pPr>
      <w:r>
        <w:t>Erwägungen</w:t>
      </w:r>
    </w:p>
    <w:p>
      <w:r>
        <w:rPr>
          <w:b/>
        </w:rPr>
        <w:t>E. 1</w:t>
      </w:r>
    </w:p>
    <w:p>
      <w:r>
        <w:t>Gemäss Art. 38 Abs. 1 SVG ist der Strassenbahn das Geleise freizugeben und der Vortritt zu lassen. In Art. 25 Abs. 5 VRV wird dazu ergänzend namentlich ausgeführt, dass andere Fahrzeuge nicht auf dem Strassenbahngeleise und nicht näher als 1,50 m neben der nächsten Schiene halten dürfen. Diese Vorschriften wollen den ungehinderten Verkehr der Strassenbahn sicherstellen. Sie gelten nicht nur, wenn eine Strassenbahn herannaht, sondern auch, wenn nach den Umständen damit zu rechnen ist, dass eine stillstehende Strassenbahn jederzeit weiterfahren kann. An ihrem Anwendungsbereich ändert grundsätzlich auch nichts, ob die Strassenbahn sich auf einer fahrplanmässig bedienten Strecke befinde, oder ob sie, wie hier, bloss aufeinem Wende- oder Verbindungsgeleise verkehre. Im einen wie im andern Fall soll sich der Führer der Strassenbahn darauf verlassen können, dass sich kein Fahrzeug näher als 1,50 m neben der nächsten Schiene aufhalte. Das gilt besonders dann, wenn er sich, z.B. wegen einer Biegung des Geleises, nicht selber vergewissern kann, ob ein anderes Fahrzeug der Bahn gegenüber einen ausreichenden Abstand wahre. Auch ist unter Halten im Sinne von Art. 25 Abs. 5 VRV nicht nur das Abstellen oder Stationieren von Fahrzeugen zu verstehen, wie der Beschwerdeführer meint. Der Begriff des Haltens umfasst diesfalls vielmehr jedes nicht unmittelbar BGE 90 IV 257 S. 259 verkehrsbedingte Stillestehen mit Fahrzeugen auf öffentlichem Verkehrsraum der Strassenbahn.</w:t>
      </w:r>
    </w:p>
    <w:p>
      <w:r>
        <w:rPr>
          <w:b/>
        </w:rPr>
        <w:t>E. 2</w:t>
      </w:r>
    </w:p>
    <w:p>
      <w:r>
        <w:t>Als der Beschwerdeführer neben der Strassenbahn anhielt, betrug der Abstand seines Wagens von deren Geleise weniger als 1,50 m. Das war ungenügend, wie der Zusammenstoss denn auch gezeigt hat. Dass objektiv eine Übertretung von Art. 38 Abs. 1 SVG und Art. 25 Abs. 5 VRV vorliegt, kann deshalb nicht zweifelhaft sein. Nach den tatsächlichen Feststellungen des Einzelrichters hätte der Beschwerdeführer bei pflichtgemässer Aufmerksamkeit schon von weitem erkennen können, dass sich die Fahrbahn vor dem Centralplatz erheblich verengt. Angesichts des herrschenden Querverkehrs und des Standortes der beiden Strassenbahnzüge hätte er sich zudem sagen müssen, dass ihre Führer auf eine Gelegenheit warteten, Richtung Bahnhofbrücke weiterzufahren. Unter diesen Umständen war es pflichtwidrig unvorsichtig, sich ohne zwingenden Grund bis in die Verengung vorzuwagen, schloss das doch die Gefahr in sich, in den von der Strassenbahn beanspruchten Verkehrsraum zu geraten und sie in der Fortsetzung der Fahrt zu behindern. Diese Möglichkeit lag umso näher, als die Strassenbahn im Begriffe stand, nach rechts abzuschwenken, was ihrer lang ausgezogenen Flanken wegen einen grössern Sicherheitsabstand auf der linken Seite voraussetzte. Dass der Beschwerdeführer von der Gefahr überrascht wurde, befreit ihn nicht; er hätte die Folge seines Verhaltens rechtzeitig bedenken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