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219</w:t>
      </w:r>
    </w:p>
    <w:p>
      <w:r>
        <w:t>Bundesgericht (BGE), 1964-01-01, DE</w:t>
      </w:r>
    </w:p>
    <w:p>
      <w:r>
        <w:rPr>
          <w:b/>
        </w:rPr>
        <w:t xml:space="preserve">Quelle: </w:t>
      </w:r>
      <w:r>
        <w:t>https://mcp.opencaselaw.ch/entscheid/bge_BGE_90_IV_219</w:t>
      </w:r>
    </w:p>
    <w:p>
      <w:r>
        <w:t>FR: ATF 90 IV 219</w:t>
      </w:r>
    </w:p>
    <w:p>
      <w:r>
        <w:t>IT: DTF 90 IV 219</w:t>
      </w:r>
    </w:p>
    <w:p>
      <w:pPr>
        <w:pStyle w:val="Heading2"/>
      </w:pPr>
      <w:r>
        <w:t>Regeste</w:t>
      </w:r>
    </w:p>
    <w:p>
      <w:r>
        <w:t>Regeste Art. 51 Abs. 1 und 3 SVG, Art. 56 Abs. 1 und 2 VRV. Verhalten bei Unfällen. 1. Anhaltepflicht; ein Motorfahrzeugführer, der an einem Unfall beteiligt ist, hat solange auf der Unfallstelle zu verbleiben, als es die ihm obliegenden Verhaltensweisen erfordern (Erw. 1). 2. Schädiger ist, wer eine Ursache zum Unfall gesetzt hat, unbekümmert darum, ob er ihn auch verschuldete. Die Pflicht, Namen und Adresse anzugeben, obliegt dem Schädiger persönlich; er darf sie nur aus zwingenden Gründen und wenn Gewähr dafür besteht, dass sie sogleich erfüllt werde, einem Dritten überlassen (Erw. 2).</w:t>
      </w:r>
    </w:p>
    <w:p>
      <w:r>
        <w:t>Regeste Art. 51 al. 1 et 3 LCR, art. 56 al. 1 et 2 OCR. Comportement en cas d'accident. 1. Devoir de s'arrêter; le conducteur d'un véhicule à moteur qui est impliqué dans un accident doit rester sur les lieux aussi longtemps que l'exige le comportement auquel il est tenu (Consid. 1). 2. A la qualité d'auteur des dommages toute personne qui est à l'origine de l'une des causes de l'accident, qu'elle ait ou non commis une faute. Il incombe à l'auteur des dommages personnellement de donner son nom et son adresse; il ne peut en charger un tiers que lorsqu'il y est obligé par une raison majeure et lorsque l'on peut être assuré que ces renseignements seront fournis sans délai (consid. 2).</w:t>
      </w:r>
    </w:p>
    <w:p>
      <w:r>
        <w:t>Regesto Art. 51 cpv. 1 e 3 LCStr., art. 56 cpv. 1 e 2 OCStr. Comportamento in caso d'infortunio. 1. Dovere di fermarsi: il conducente di un autoveicolo coinvolto in un infortunio deve rimanere sul luogo fin tanto lo esige il suo doveroso comportamento (consid. 1). 2. Autore del danno è chi ha costituito una causa dell'infortunio, in dipendentemente dal fatto che abbia commesso anche una colpa. L'obbligo di indicare nome e indirizzo incombe all'autore del danno personalmente; egli può incaricarne un terzo soltanto per motivi impellenti e quando sia sicuro che le suddette indicazioni saranno date senz'indugio (consid. 2).</w:t>
      </w:r>
    </w:p>
    <w:p>
      <w:pPr>
        <w:pStyle w:val="Heading2"/>
      </w:pPr>
      <w:r>
        <w:t>Erwägungen</w:t>
      </w:r>
    </w:p>
    <w:p>
      <w:r>
        <w:rPr>
          <w:b/>
        </w:rPr>
        <w:t>E. 1</w:t>
      </w:r>
    </w:p>
    <w:p>
      <w:r>
        <w:t>Ereignet sich ein Verkehrsunfall, an dem ein Motorfahrzeug beteiligt ist, so müssen gemäss Art. 51 Abs. 1 SVG alle Beteiligten sofort anhalten. Wie lange sie anhalten, d.h. auf der Unfallstelle verbleiben müssen, sagt die Bestimmung nicht. Das hängt von den Verhaltensweisen ab, die das Gesetz bei Unfällen namentlich den Fahrzeugführern vorschreibt. Bevor ein Beteiligter sich jedoch darüber Rechenschaft geben kann, was er zu tun verpflichtet ist, muss er sich zunächst einmal vergewissern, was überhaupt geschehen, ob insbesondere jemand verletzt oder fremdes Eigentum beschädigt worden sei. In Fällen, wie dem vorliegenden, setzt dies voraus, dass beteiligte Autofahrer nicht nur sofort anhalten, sondern auch aussteigen und sich um die Folgen des Unfalles kümmern. Sind Personen verletzt worden und handelt es sich nicht um geringfügige Verletzungen, so ist die Polizei zu benachrichtigen. Diesfalls dürfen Beteiligte sich nur dann von der Unfallstelle entfernen, wenn sie Hilfe oder die Polizei holen gehen oder wenn sie selbst ärztlicher Hilfe bedürfen. Nach dem Eintreffen der Polizei haben sie bei der Feststellung des Sachverhaltes mitzuwirken, also weiterhin auf dem Platze zu bleiben ( Art. 51 Abs. 2 SVG ). Das gleiche gilt, wenn ein Geschädigter die Polizei beiziehen will, obschon keine Meldepflicht besteht ( Art. 56 Abs. 2 VRV ). Wenn der Beizug der Polizei weder erforderlich BGE 90 IV 219 S. 222 ist noch von einem Beteiligten verlangt wird, hat der Schädiger dem Geschädigten auf jeden Fall Namen und Adresse anzugeben ( Art. 51 Abs. 3 SVG ). Schon aus diesen Vorschriften erhellt, dass ein Autofahrer, der an einem Unfall beteiligt ist, nicht leichthin weiterfahren darf, sondern solange auf der Unfallstelle zu verbleiben hat, als es die ihm obliegenden Verhaltensweisen erfordern. Dieser Pflicht hat die Beschwerdegegnerin nicht genügt. Sie hat nach dem angefochtenen Urteil zwar kurz angehalten, sich um die Folgen des Anpralls aber in keiner Weise bekümmert. Sie begnügte sich vielmehr damit, Frau Bosshart durch das Wagenfenster den Vorwurf zu machen, nicht aufgepasst zu haben. Dass sie dann nur deshalb weitergefahren sein will, um den Verkehr nicht zu behindern, befreit sie nicht. Nichts in den Akten deutet darauf hin, dass sich von vorne oder von hinten ein Fahrzeug näherte, das zur Hast genötigt hätte. Nach dem angefochtenen Urteil muss gegenteils angenommen werden, dass die Wettingerwies zur Zeit des Unfalls nicht unter Verkehr stand. Ob die Beschwerdegegnerin andernfalls hätte weiterfahren dürfen, braucht nicht entschieden zu werden. Unter den gegebenen Umständen war sie auf jeden Fall verpflichtet, auf der Unfallstelle zu bleiben. Angesichts der Wucht des Anpralls konnte ihr nicht entgangen sein, dass auch am andern Wagen Schaden entstand. Zudem hatte sie keine Gewissheit, ob jemand verletzt sei oder die Polizei beiziehen wolle; auch wusste sie nicht, ob Sigrid Stummer Zeit hatte, sich ihre Polizeinummer zu merken und durch Frau Bosshart wirklich erfahren werde, wer sie sei und wo sie wohne. Über all diese Fragen hätte sich die Beschwerdegegnerin vielmehr an Ort und Stelle erst noch Rechenschaft geben müssen. Das tat sie nicht, auch nicht, als sie zu Fuss auf die Unfallstelle zurückkehrte. Ihr Verhalten erscheint umso strafwürdiger, als sie nachträglich selber die Polizei um Abklärung des Falles bemühte, verfolgen die Vorschriften über BGE 90 IV 219 S. 223 das Verhalten bei Unfällen doch auch den Zweck, Erhebungen über den Unfallhergang zu erleichtern (s. insbes. Art. 56 Abs. 1 VRV ).</w:t>
      </w:r>
    </w:p>
    <w:p>
      <w:r>
        <w:rPr>
          <w:b/>
        </w:rPr>
        <w:t>E. 2</w:t>
      </w:r>
    </w:p>
    <w:p>
      <w:r>
        <w:t>Die Pflicht, Namen und Adresse anzugeben ( Art. 51 Abs. 3 SVG ), trifft nicht nur denjenigen, der einen Abwesenden schädigt, indem er z.B. dessen Fahrzeug auf einem Parkplatz mit dem seinigen rammt. Auch der Fahrer, der anwesend ist und den ihm zugefügten Sachschaden selber feststellen kann, hat Anspruch darauf, die Personalien des Schädigers zu erfahren; er braucht sich nicht mit der Polizeinummer des am Zusammenstoss beteiligten Fahrzeuges zufrieden zu geben (vgl. BGE 90 IV 148 ). Schädiger ist, wer eine Ursache zum Unfall gesetzt hat, unbekümmert darum, ob er ihn auch verschuldete. Entgegen der Auffassung der Parteien geht es nicht an, die Beteiligten an Ort und Stelle darüber entscheiden zu lassen, wer schuldhaft handelte und wer nicht, zeigt doch die Erfahrung, dass viele Fahrer nach einem Unfall dazu neigen, andere als Schuldige hinzustellen, sich selber aber als schuldlos zu betrachten. Die Frage, wer Schädiger ist, kann deshalb nicht vom Verschulden, sondern nur davon abhängig gemacht werden, ob der Unfall mit dem Verhalten eines Beteiligten ursächlich zusammenhange. In Fällen, wie hier, ist deshalb jeder Fahrer Schädiger und Geschädigter, folglich verpflichtet, dem andern Namen und Adresse anzugeben. Diese Pflicht obliegt dem Schädiger persönlich. Sie darf nur aus zwingenden Gründen und wenn Gewähr dafür besteht, dass sie sogleich erfüllt werde, einem Dritten überlassen werden. Diese Gewissheit konnte die Beschwerdegegnerin schon deshalb nicht haben, weil sie Frau Bosshart nach ihren eigenen Angaben nur vom Sehen her kannte. Sie war denn auch nicht in der Lage, der Polizei deren Namen und Wohnort anzugeben. Dazu kommt, dass sie von Sigrid Stummer ausdrücklich nach den Personalien gefragt wurde, als sie zu Fuss auf die BGE 90 IV 219 S. 224 Unfallstelle zurückkehrte. Sie hätte sich deshalb sagen sollen, dass die Geschädigte nicht im Bilde war, folglich sogleich Auskunft geben müssen. Statt dessen liess sie es weiterhin darauf ankommen, ob eine Drittperson diese Pflicht erfüllen werde. Die Beschwerdegegnerin ist deshalb nicht nur wegen Verletzung der Anhaltepflicht, sondern auch wegen Übertretung von Art. 51 Abs. 3 SVG zu bestrafen. Dispositiv Demnach erkennt der Kassationshof: Die Nichtigkeitsbeschwerde wird gutgeheissen, das Urteil des Einzelrichters in Strafsachen des Bezirksgerichtes Zürich vom 25. Februar 1964 aufgehoben und die Sache zur Bestrafung der Beschwerdegegnerin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