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177</w:t>
      </w:r>
    </w:p>
    <w:p>
      <w:r>
        <w:t>Bundesgericht (BGE), 1964-01-01, DE</w:t>
      </w:r>
    </w:p>
    <w:p>
      <w:r>
        <w:rPr>
          <w:b/>
        </w:rPr>
        <w:t xml:space="preserve">Quelle: </w:t>
      </w:r>
      <w:r>
        <w:t>https://mcp.opencaselaw.ch/entscheid/bge_BGE_90_IV_177</w:t>
      </w:r>
    </w:p>
    <w:p>
      <w:r>
        <w:t>FR: ATF 90 IV 177</w:t>
      </w:r>
    </w:p>
    <w:p>
      <w:r>
        <w:t>IT: DTF 90 IV 177</w:t>
      </w:r>
    </w:p>
    <w:p>
      <w:pPr>
        <w:pStyle w:val="Heading2"/>
      </w:pPr>
      <w:r>
        <w:t>Regeste</w:t>
      </w:r>
    </w:p>
    <w:p>
      <w:r>
        <w:t>Regeste Art. 41 Ziff. 3 Abs. 1 und 2 StGB. Widerruf des bedingten Strafvollzuges infolge erheblicher Täuschung des richterlichen Vertrauens, herbeigeführt durch die Begehung zahlreicher Übertretungen.</w:t>
      </w:r>
    </w:p>
    <w:p>
      <w:r>
        <w:t>Regeste Art. 41 ch. 3 al. 1 et 2 CP. Sursis révoqué par le motif que le condamné a sérieusement trompé la confiance du juge en commettant de nombreuses contraventions.</w:t>
      </w:r>
    </w:p>
    <w:p>
      <w:r>
        <w:t>Regesto Art. 41 num. 3 cpv. 1 e 2 CP. Revoca della sospensione condizionale per il motivo che il condannato ha seriamente deluso la fiducia in lui riposta dal giudice, commettendo numerose contravvenzioni.</w:t>
      </w:r>
    </w:p>
    <w:p>
      <w:pPr>
        <w:pStyle w:val="Heading2"/>
      </w:pPr>
      <w:r>
        <w:t>Erwägungen</w:t>
      </w:r>
    </w:p>
    <w:p>
      <w:r>
        <w:rPr>
          <w:b/>
        </w:rPr>
        <w:t>E. 1</w:t>
      </w:r>
    </w:p>
    <w:p>
      <w:r>
        <w:t>Soweit der Beschwerdeführer anstelle einer eigenen Beschwerdebegründung bloss auf kantonale Eingaben verweist, kann auf sie nicht eingetreten werden ( BGE 88 IV 122 und dort erwähnte Rechtsprechung).</w:t>
      </w:r>
    </w:p>
    <w:p>
      <w:r>
        <w:rPr>
          <w:b/>
        </w:rPr>
        <w:t>E. 2</w:t>
      </w:r>
    </w:p>
    <w:p>
      <w:r>
        <w:t>Indem das Gesetz in Art. 41 Ziff. 3 Abs. 1 StGB allgemein ein das Vertrauen des Richters enttäuschendes Verhalten als Grund zum Vollzug der Strafe erklärt, verlangt es, dass der unter Bewährungsprobe stehende Verurteilte sich überhaupt keines Verhaltens schuldig mache, in dessen Voraussicht der Strafvollzug nicht aufgeschoben worden wäre. Dazu zählt jedes Verhalten, gleichgültig, ob es strafbar ist oder nicht, vorausgesetzt, dass sich der Verurteilte der Pflichtwidrigkeit seines Handelns auch ohne besondere Mahnung bewusst sein musste und dass seine Verfehlung von einer Schwäche zeugt, die er mit Rücksicht auf die Bewährungsprobe hätte meistern können und sollen ( BGE 72 IV 148 , BGE 75 IV 158 , BGE 77 IV 3 , BGE 83 IV 137 , BGE 85 IV 121 , BGE 89 IV 126 ). Das Obergericht hat durch die Annahme einer Vertrauenstäuschung weder die Voraussetzungen dieses Widerrufsgrundes verkannt oder das Verhalten des Beschwerdeführers unrichtig gewürdigt, noch ist es von einem unzutreffenden BGE 90 IV 177 S. 179 Begriff der Bewährung ausgegangen. Zum Wohlverhalten, das vom Verurteilten erwartet wird, gehört, dass er sich auf allen Lebensgebieten an die Rechtsordnung halte und Anstrengungen unternehme, um einen Rückfall in bereits aufgetretene Schwächen zu verhüten. Der Beschwerdeführer hat in der einen wie in der andern Richtung das in ihn gesetzte Vertrauen erheblich getäuscht. Entgegen seiner Auffassung kann keine Rede davon sein, dass es sich bei den zehn Bussenfällen ausschliesslich um Bagatellübertretungen handle, denen blosse Nachlässigkeit zugrunde liege. Das Gegenteil ergibt sich sowohl aus der Vielzahl und Gleichartigkeit der auf einen Zeitraum von 2 1/2 Jahren entfallenden Widerhandlungen als auch aus der Art ihrer Begehung, so aus dem stunden- und tagelangen, in einem Falle sogar 2-3 Wochen dauernden Parkieren von zum Teil keine Kontrollschilder aufweisenden Fahrzeugen auf öffentlichen Strassen und Plätzen, wo es einer Sonderbewilligung bedurft hätte oder wo nach der ausdrücklichen Signalisierung die Parkzeit beschränkt oder jedes Anhalten verboten war. Die in diesen Fällen immer wieder gezeigte bedenkenlose Gleichgültigkeit gegenüber der Rechtsordnung ist umso schwerwiegender, als der Beschwerdeführer sich auch noch um polizeiliche Vorladungen nicht gekümmert hat, nähere Auskünfte verweigerte, über die einschreitende Polizei abschätzige Bemerkungen machte und sie sogar einmal grob beschimpfte. Nicht weniger verwerflich ist die rücksichtslose und egoistische Haltung, die darin zum Ausdruck kommt, dass der Beschwerdeführer den Zivilschutzkurs, zu dem er aufgeboten war, trotz mehrmaliger Verschiebung und Androhung strafrechtlicher Massnahmen versäumte und dass er das zweite Mal ungeachtet der Verurteilung zu einer Busse und Zustellung zweier neuer Aufgebote wiederum nicht einrückte. Solche hartnäckige Widersetzlichkeit zeugt von Hemmungslosigkeit und mangelndem Besserungswillen, was eine ausgeprägte Charakterschwäche erkennen lässt. Zum gleichen Schluss führt auch die unlautere Geschäftsmoral, BGE 90 IV 177 S. 180 die der Beschwerdeführer im eingestellten Strafverfahren erneut an den Tag gelegt hat, ebenso der Umstand, dass er den vielen Verwarnungen zum Trotz noch zu behaupten wagt, er habe keine Ahnung gehabt, dass die strafbaren Übertretungen den Widerruf des bedingten Strafaufschubes nach sich ziehen könnten. Die neuen Verfehlungen sind, gesamthaft betrachtet, weder objektiv noch subjektiv als so geringfügig zu bewerten, dass ein besonders leichter Fall im Sinne des Art. 41 Ziff. 3 Abs. 2 StGB angenommen werden könnte ( BGE 86 IV 7 ). Die erwähnten Charaktermängel und die Einsichtslosigkeit des Beschwerdeführers, deretwegen ihm schon der bedingte Strafaufschub nur mit Bedenken gewährt worden ist, machen vielmehr deutlich, dass er dringend der Nacherziehung bedarf. Dispositiv Demnach erkennt der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