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126</w:t>
      </w:r>
    </w:p>
    <w:p>
      <w:r>
        <w:t>Bundesgericht (BGE), 1964-01-01, DE</w:t>
      </w:r>
    </w:p>
    <w:p>
      <w:r>
        <w:rPr>
          <w:b/>
        </w:rPr>
        <w:t xml:space="preserve">Quelle: </w:t>
      </w:r>
      <w:r>
        <w:t>https://mcp.opencaselaw.ch/entscheid/bge_BGE_90_IV_126</w:t>
      </w:r>
    </w:p>
    <w:p>
      <w:r>
        <w:t>FR: ATF 90 IV 126</w:t>
      </w:r>
    </w:p>
    <w:p>
      <w:r>
        <w:t>IT: DTF 90 IV 126</w:t>
      </w:r>
    </w:p>
    <w:p>
      <w:pPr>
        <w:pStyle w:val="Heading2"/>
      </w:pPr>
      <w:r>
        <w:t>Regeste</w:t>
      </w:r>
    </w:p>
    <w:p>
      <w:r>
        <w:t>Regeste Art. 43 Ziff. 1, 2, 4 und 5 Abs. 2 StGB; Einweisung in eine Arbeitserziehungsanstalt und Strafvollzug. 1. Ob ein Verurteilter, der vom Richter in eine Arbeitserziehungsanstalt eingewiesen, dann aber von der Verwaltungsbehörde in eine Strafanstalt versetzt wurde, hier seine Strafe verbüsste, hängt von der Natur seines Aufenthaltes in dieser Anstalt ab (Erw. 1). 2. Befindet sich der Verurteilte während der ganzen Dauer der Arbeitserziehungsmassnahme in der Strafanstalt, so kommt ein solcher Aufenthalt einer Strafverbüssung gleich (Erw. 2).</w:t>
      </w:r>
    </w:p>
    <w:p>
      <w:r>
        <w:t>Regeste Art. 43 ch. 1, 2, 4 et 5 al. 2 CP; renvoi dans une maison d'éducation au travail et exécution de la peine. 1. Le point de savoir si un condamné que le juge a renvoyé dans une maison d'éducation au travail, mais que l'autorité administrative a déplacé ensuite dans un établissement pénitentiaire, a subi sa peine dans cet établissement, dépend de la nature du séjour qu'il y a fait (consid. 1). 2. Lorsque le condamné passe toute la durée de la mesure d'éducation au travail dans un établissement pénitentiaire, un pareil séjour équivaut à l'exécution d'une peine (consid. 2).</w:t>
      </w:r>
    </w:p>
    <w:p>
      <w:r>
        <w:t>Regesto Art. 43 num. 1, 2, 4 e 5 cpv. 2 CP; collocamento in una casa d'educazione al lavoro e esecuzione della pena. 1. La quectione di sapere se un condannato, collocato dal giudice in una casa di educazione al lavoro, ma poi trasferito dalla autorità amministrativa in uno stabilimento penitenziario, ha qui espiato la pena, dipende dalla natura del soggiorno in questo stabilimento (consid. 1). 2. Se il condannato trascorre tutta la durata delle misure di educazione al lavoro nello stabilimento penitenziario, siffatto soggiorno equivale alla espiazione di una pena (consid. 2).</w:t>
      </w:r>
    </w:p>
    <w:p>
      <w:pPr>
        <w:pStyle w:val="Heading2"/>
      </w:pPr>
      <w:r>
        <w:t>Erwägungen</w:t>
      </w:r>
    </w:p>
    <w:p>
      <w:r>
        <w:rPr>
          <w:b/>
        </w:rPr>
        <w:t>E. 1</w:t>
      </w:r>
    </w:p>
    <w:p>
      <w:r>
        <w:t>Es ist unbestritten, dass Eggler während der Probezeit vorsätzliche Verbrechen und Vergehen begangen hat. Das Obergericht hatte deshalb gemäss Art. 43 Ziff. 5 Abs. 2 StGB darüber zu entscheiden, ob und in welchem Masse die am 19. April 1955 ausgesprochene Gefängnisstrafe noch zu vollziehen sei. BGE 90 IV 126 S. 128 Der Beschwerdeführer macht geltend, dass er sich seit dem 17. Juni 1954 in der Strafanstalt Regensdorf aufgehalten habe, die keine Arbeitserziehungsanstalt sei. In Wirklichkeit habe er dort nicht nur die am 11. Februar 1954, sondern auch die am 19. April 1955 gegen ihn ausgefällte Gefängnisstrafe verbüsst. Sei die Strafe aber schon getilgt, so könne sie nicht mehr vollstreckt werden. Ob dieser Einwand zutrifft, hängt von der Natur des Aufenthaltes in der Anstalt ab.</w:t>
      </w:r>
    </w:p>
    <w:p>
      <w:r>
        <w:rPr>
          <w:b/>
        </w:rPr>
        <w:t>E. 2</w:t>
      </w:r>
    </w:p>
    <w:p>
      <w:r>
        <w:t>Dem angefochtenen Urteil ist zu entnehmen, dass die Strafanstalt Regensdorf den Anforderungen des Art. 43 Ziff. 2 StGB nicht genügt, weil sie keine Abteilung enthält, die einer Arbeitserziehungsanstalt gleichgesetzt werden könnte. Das Obergericht ist nichtsdestoweniger der Auffassung, Eggler habe sich dort nicht in Strafverhaft befunden, denn dies hätte vorausgesetzt, dass der Richter den Vollzug der Strafe anordnete ( Art. 43 Ziff. 4 StGB ). Es ist richtig, dass der Verurteilte auf Veranlassung der Justizdirektion von Uitikon nach Regensdorf versetzt worden ist. Es ging dieser Verwaltungsbehörde auch nicht darum, den Versuch, Eggler zur Arbeit zu erziehen, aufzugeben. Wie das Obergericht feststellt, hatte die Versetzung in die Strafanstalt bloss den Sinn einer Disziplinarmassnahme, womit der Widerstand des Verurteilten, der sich weigerte zu arbeiten, gebrochen werden sollte. So gesehen hat daher der Beschwerdeführer in Regensdorf keine Gefängnisstrafe verbüsst. Fragen kann sich nur, wie es sich damit tatsächlich verhielt. Das Obergericht führt aus, dass die von ihm angeordnete Massnahme ausschliesslich in der Strafanstalt vollzogen worden sei. Auch habe sich der Vollzug nicht oder jedenfalls nicht wesentlich von demjenigen einer Strafe unterschieden. Diese Erwägungen können nur dahin verstanden werden, dass der Verurteilte sich in Regensdorf tatsächlich eben doch in Strafverhaft befand. Mag es auch an der hiefür notwendigen richterlichen Verfügung im Sinne von Art. 43 Ziff. 4 StGB gefehlt haben, so bleibt BGE 90 IV 126 S. 129 es nichtsdestoweniger dabei, dass sich die Dinge gleich abwickelten, wie bei der Verbüssung einer Gefängnisstrafe. Zwar weist das Obergericht mit Recht darauf hin, dass die Arbeitserziehungsmassnahme keineswegs sogleich abgebrochen und die Strafe gestützt auf Art. 43 Ziff. 4 StGB vollzogen werden muss, wenn der Verurteilte sich weigert zu arbeiten; denn damit würde dieser für den Fall, dass er den Strafvollzug für vorteilhafter hält, von Anfang an in die Lage versetzt, den Zweck der Massnahme zu vereiteln und die Anordnung des Strafvollzuges zu erzwingen. Das kann nicht der Sinn des Gesetzes sein. Die Vollzugsbehörde muss geeignete Vorkehren treffen können, um den Widerstand eines arbeitsscheuen Verurteilten zu brechen. Im vorliegenden Falle ist ihr dies misslungen, weshalb sie Eggler in die Strafanstalt versetzen liess. Das Obergericht sieht darin eine blosse Disziplinarmassnahme, die sich mit der Einweisung in eine Arbeitserziehungsanstalt jedenfalls dann vertrage, wenn sie nur vorübergehenden Charakter habe. Die Notwendigkeit einer solchen Versetzung kann freilich auch der Beweis dafür sein, dass der Verurteilte nicht mehr zur Arbeit erzogen werden kann. Das gilt namentlich dann, wenn er sich selbst nach wiederholten oder empfindlichen Ordnungsstrafen nicht zur Arbeit anhalten lässt oder dazu aufraffen kann. Wie es sich damit im vorliegenden Fall verhielt, braucht indes nicht untersucht zu werden; denn nach dem angefochtenen Urteil verblieb Eggler nicht nur vorübergehend, sondern während der ganzen Dauer der Arbeitserziehungsmassnahme in der Strafanstalt. Dass dies mit Art. 43 Ziff. 2 StGB nicht vereinbar war, anerkennt auch das Obergericht. Auch aus diesem Grunde muss angenommen werden, dass der Beschwerdeführer in Regensdorf in Wirklichkeit eine Freiheitsstrafe verbüsste. Vom 19. April 1955 bis zu seiner bedingten Entlassung vom 21. Juli 1956 verbrachte der Beschwerdeführer fünfzehn Monate und zwei Tage im Gefängnis. Er hat somit die vom Obergericht ausgefällte Strafe verbüsst. BGE 90 IV 126 S. 130 Für die Anwendung des Art. 43 Ziff. 5 Abs. 2 StGB bleibt folglich kein Raum mehr. Dispositiv Demnach erkennt der Kassationshof: Die Nichtigkeitsbeschwerde wird gutgeheissen und der Beschluss der II. Strafkammer des Obergerichts des Kantons Zürich vom 13. Dezember 1963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