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9</w:t>
      </w:r>
    </w:p>
    <w:p>
      <w:r>
        <w:t>Bundesgericht (BGE), 1964-01-01, FR</w:t>
      </w:r>
    </w:p>
    <w:p>
      <w:r>
        <w:rPr>
          <w:b/>
        </w:rPr>
        <w:t xml:space="preserve">Quelle: </w:t>
      </w:r>
      <w:r>
        <w:t>https://mcp.opencaselaw.ch/entscheid/bge_BGE_90_II_9</w:t>
      </w:r>
    </w:p>
    <w:p>
      <w:r>
        <w:t>FR: ATF 90 II 9</w:t>
      </w:r>
    </w:p>
    <w:p>
      <w:r>
        <w:t>IT: DTF 90 II 9</w:t>
      </w:r>
    </w:p>
    <w:p>
      <w:pPr>
        <w:pStyle w:val="Heading2"/>
      </w:pPr>
      <w:r>
        <w:t>Regeste</w:t>
      </w:r>
    </w:p>
    <w:p>
      <w:r>
        <w:t>Regeste 1. Art. 19 Abs. 3 ZGB. Relativer Begriff der Urteilsfähigkeit, deren Vorhandensein vermutet wird; Rechts- und Tatfrage (Erw. 3). 2. Ein 12jähriger Sekundarschüler löst von Hand die zur Befestigung eines schweren Elektrizitäts-Leitungsmastes dienenden Schraubenmuttern; Bewusstsein der Gefährlichkeit dieser Handlung; Verschuldensbewertung (Erw. 4 und 5). 3. Mitverschulden des Unternehmens wegen Nichtanziehens der Schraubenmuttern (Erw. 6).</w:t>
      </w:r>
    </w:p>
    <w:p>
      <w:r>
        <w:t>Regeste 1. Art. 19 al. 3 CC. Notion relative de la capacité de discernement, dont l'existence est présumée; fait et droit (consid. 3). 2. Un collégien de douze ans dévisse à la main les écrous destinés à fixer solidement un lourd pylône: conscience du caractère dangereux de cet acte; appréciation de la faute commise (consid. 4 et 5). 3. Faute concurrente de l'entreprise qui ne serre pas lesdits écrous (consid. 6).</w:t>
      </w:r>
    </w:p>
    <w:p>
      <w:r>
        <w:t>Regesto 1. Art. 19 cpv. 3 CC. Nozione relativa della capacità di discernimento presunta; fatto e diritto (consid. 3). 2. Un allievo ginnasiale di 12 anni svita a mano le madreviti destinate a fissare saldamente un pesante pilone: coscienza del carattere pericoloso di tale atto; apprezzamento della colpa (consid. 4 e 5). 3. Colpa concorrente dell'impresa che non fissa le madreviti (consid. 6).</w:t>
      </w:r>
    </w:p>
    <w:p>
      <w:pPr>
        <w:pStyle w:val="Heading2"/>
      </w:pPr>
      <w:r>
        <w:t>Erwägungen</w:t>
      </w:r>
    </w:p>
    <w:p>
      <w:r>
        <w:rPr>
          <w:b/>
        </w:rPr>
        <w:t>E. 1</w:t>
      </w:r>
    </w:p>
    <w:p>
      <w:r>
        <w:t>Lorsque plusieurs ont causé ensemble un dommage, ils sont tenus solidairement de le réparer (art. 50 al. 1 CO); à l'égard du créancier, chacun d'eux répond pour le tout (art. 143 al. 1 CO). L'intimée, en l'espèce, s'est bornée à rechercher le recourant. Elle exerce contre lui son droit et ceux que les maîtres de l'ouvrage lui ont cédés. Sa propre responsabilité contractuelle à l'égard de ces derniers n'est pas en cause.</w:t>
      </w:r>
    </w:p>
    <w:p>
      <w:r>
        <w:rPr>
          <w:b/>
        </w:rPr>
        <w:t>E. 2</w:t>
      </w:r>
    </w:p>
    <w:p>
      <w:r>
        <w:t>Tel qu'il a été commis, l'acte du recourant supposait nécessairement que les écrous ne fussent pas serrés. Il n'en reste pas moins que, selon le cours ordinaire des choses, il était de nature à compromettre la solidité du pylône. La causalité n'a pas été interrompue par le coup de foehn, qui est chose normale et prévisible.</w:t>
      </w:r>
    </w:p>
    <w:p>
      <w:r>
        <w:rPr>
          <w:b/>
        </w:rPr>
        <w:t>E. 3</w:t>
      </w:r>
    </w:p>
    <w:p>
      <w:r>
        <w:t>Sous réserve de l'art. 54 al. 1 CO, le mineur répond du dommage causé par ses actes illicites lorsqu'il est capable de discernement (art. 19 al. 3 CC). A la différence d'autres législations, le droit suisse ne prévoit pas d'âge limite. Jouit de la faculté d'agir raisonnablement (art. 16 CC) celui qui peut se rendre compte de la portée de ses actes et résister d'une façon normale à ceux qui tentent BGE 90 II 9 S. 12 d'influencer sa volonté (RO 55 II 229 consid. 4; 67 II 52 ; 70 II 140 ). Cette capacité est relative (RO 44 II 449). Le juge doit rechercher in concreto, pour un acte déterminé ou une série d'actes, si le défendeur la possédait au moment où il a accompli celui qui a donné lieu au litige. De par la loi, l'absence de discernement résulte de causes déterminées, dont le jeune âge (art. 16 CC). La capacité de discernement est généralement présumée; celui qui prétend qu'elle fait défaut doit le prouver (RO 44 II 449; 45 II 48 et les citations; EGGER, 2e éd., no 9 ad art. 12 CC). Toutefois, plus un mineur est jeune et plus la présomption s'affaiblit en fait, jusqu'à disparaître. La preuve peut être rapportée par indices, surtout lorsqu'a changé la situation existant au moment de l'acte, notamment en raison de l'écoulement du temps. Dans ce cas, on ne peut recourir à l'expertise ni estimer directement la capacité. Une grande vraisemblance suffit (RO 74 II 205 consid. 1). Le juge du fait apprécie les preuves et constate souverainement, en principe, l'état dans lequel se trouvait le défendeur lorsqu'il a agi. La cour de réforme peut revoir, en revanche, la conclusion qu'il en a tirée dans la mesure où elle dépend de la notion même de la capacité de discernement; en d'autres termes, elle examine s'il a posé le problème d'une manière conforme au droit (RO 43 II 741 consid. 2; 44 II 118 et 184; 47 II 170 in fine; 50 II 92 ).</w:t>
      </w:r>
    </w:p>
    <w:p>
      <w:r>
        <w:rPr>
          <w:b/>
        </w:rPr>
        <w:t>E. 4</w:t>
      </w:r>
    </w:p>
    <w:p>
      <w:r>
        <w:t>Le 27 janvier 1955, le recourant était âgé de douze ans et deux mois. Il répond de son acte illicite s'il pouvait ce jour-là discerner le caractère dangereux de son comportement (RO 70 II 140 consid. 2). Il n'est pas nécessaire qu'il en ait entrevu toutes les conséquences possibles. Il suffit qu'il ait eu conscience de compromettre la solidité et la cohésion du pylône et de créer ainsi un péril. La Cour cantonale s'est placée à ce point de vue concret. Elle a recherché, il est vrai, si le recourant a eu ou a dû avoir le sentiment que son acte portait atteinte au bien d'autrui et était de nature à causer un dommage; mais si l'on se BGE 90 II 9 S. 13 reporte à sa description sommaire de l'expérience d'un garçon de douze ans, on voit qu'elle entendait par cette formule la conscience du risque de compromettre la stabilité du pylône. Il s'ensuit qu'elle a bien posé le problème. Pour le résoudre, elle a constaté en fait que le recourant était normalement développé, mais un élève médiocre. A son avis, un garçon de son âge sait, sans études spéciales de mécanique, ce que sont un écrou et une vis, et que le premier joint deux pièces de façon qu'elles ne se séparent pas; ses jeux d'enfants et l'utilisation d'une bicyclette, notamment, l'en ont instruit. La grandeur des écrous, en outre, a attiré son attention sur l'importance de leur fonction. En s'exprimant ainsi, la Cour cantonale s'est référée pour une part à son expérience de la vie et a apprécié une preuve indirecte. Huit ans après le fait, elle ne pouvait reconnaître autrement l'état dans lequel avait agi une personne qui se présentait à elle âgée de vingt ans. De leurs constatations, les premiers juges ont conclu que le recourant jouissait du discernement tel qu'ils l'ont - correctement - défini.</w:t>
      </w:r>
    </w:p>
    <w:p>
      <w:r>
        <w:rPr>
          <w:b/>
        </w:rPr>
        <w:t>E. 5</w:t>
      </w:r>
    </w:p>
    <w:p>
      <w:r>
        <w:t>Le juge détermine l'étendue de la réparation d'après les circonstances et la gravité de la faute (art. 43 al. 1 CO). La faute du recourant en soi est grave. Mais, commise par un garçon de douze ans dans les circonstances de l'espèce, elle apparaît légère. En effet, le danger n'était pas aussi évident pour le recourant que dans d'autres cas (RO 66 II 120, 82 II 30 sv.; OFTINGER, Haftpflichtrecht, 2e éd., tome Ier, p. 128, no 29; EGGER, no 12 ad art. 16 CC). D'ailleurs, une personne adulte ne s'est pas étonnée de voir les écrous dévissés, le chanoine n'a pas réagi lorsque les collégiens lui racontèrent ce qu'ils venaient de faire et l'un des auteurs était un garçon de quinze ans. La masse du pylône a pu contribuer à faire sous-estimer aux deux collégiens le danger de leur comportement.</w:t>
      </w:r>
    </w:p>
    <w:p>
      <w:r>
        <w:rPr>
          <w:b/>
        </w:rPr>
        <w:t>E. 6</w:t>
      </w:r>
    </w:p>
    <w:p>
      <w:r>
        <w:t>De par l'art. 44 al. 1 CO, le juge peut réduire les dommages-intérêts, ou même n'en point allouer, lorsque BGE 90 II 9 S. 14 des faits dont la partie lésée est responsable ont contribué à créer le dommage ou à l'augmenter. En l'espèce, la faute concurrente du lésé (et dans une certaine mesure des sociétés qui lui ont cédé leurs créances: art. 169 al. 1 CO) est lourde, surtout si on la compare à celle du recourant. Il est constant que les ouvriers de l'intimée, même après avoir fixé définitivement le pylône le 6 septembre 1954, n'en ont pas serré les derniers écrous de manière au moins qu'un enfant ne puisse les desserrer à la main. Or c'était, à dire d'expert, une précaution élémentaire et la façon usuelle, si ce n'est la seule, d'assujettir l'ouvrage; il eût même suffi de consolider deux pieds en diagonale. La situation dangereuse ainsi créée était le fruit d'une négligence professionnelle initiale d'autant plus impardonnable que les ouvriers exécutèrent leur tâche sans s'être munis des outils nécessaires au blocage, qu'ils soutinrent néanmoins avoir procédé à cette opération et que celle-ci fut notée dans leurs rapports journaliers. Le péril n'a pas subsisté le temps - relativement très court - nécessaire au déroulement normal du travail pour une entreprise spécialisée, mais a duré plus de cinq mois. Cela a paru si excessif à un surveillant du maître de l'ouvrage, conscient du danger, qu'il a rappelé à plusieurs reprises l'obligation de poinçonner les pylônes, c'est-à-dire d'achever l'ouvrage commencé. Par la carence de l'intimée, celui-ci souffrait donc d'un grave vice de construction (art. 58 CO), qui a contribué à créer le dommage et en fut la condition nécessaire (cf. RO 66 II 201).</w:t>
      </w:r>
    </w:p>
    <w:p>
      <w:r>
        <w:rPr>
          <w:b/>
        </w:rPr>
        <w:t>E. 7</w:t>
      </w:r>
    </w:p>
    <w:p>
      <w:r>
        <w:t>Il suit de là que la réparation ne doit pas couvrir tout le dommage. Sur ce point, le Tribunal fédéral ne revoit qu'avec réserve l'appréciation du juge cantonal. Celui-ci a cependant quelque peu mésusé de son pouvoir en l'espèce. Vu les fautes respectives des parties et les circonstances de la cause, on ne saurait allouer une indemnité supérieure au sixième du préjudice, soit environ 5000 fr. avec intérêts à 5% dès le 31 janvier 1955. Il n'y a pas lieu de corriger cette décision parce qu'elle exposerait le débiteur à la gêne (art. 44 al. 2 CO). Certes, BGE 90 II 9 S. 15 celui-ci prétend ne posséder aucune fortune, a renoncé à ses études et poursuivi sa formation commerciale. Mais il a vingt et un ans et gagne sa vie. Il peut en outre se retourner contre d'autres responsables.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