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443</w:t>
      </w:r>
    </w:p>
    <w:p>
      <w:r>
        <w:t>Bundesgericht (BGE), 1964-01-01, DE</w:t>
      </w:r>
    </w:p>
    <w:p>
      <w:r>
        <w:rPr>
          <w:b/>
        </w:rPr>
        <w:t xml:space="preserve">Quelle: </w:t>
      </w:r>
      <w:r>
        <w:t>https://mcp.opencaselaw.ch/entscheid/bge_BGE_90_II_443</w:t>
      </w:r>
    </w:p>
    <w:p>
      <w:r>
        <w:t>FR: ATF 90 II 443</w:t>
      </w:r>
    </w:p>
    <w:p>
      <w:r>
        <w:t>IT: DTF 90 II 443</w:t>
      </w:r>
    </w:p>
    <w:p>
      <w:pPr>
        <w:pStyle w:val="Heading2"/>
      </w:pPr>
      <w:r>
        <w:t>Regeste</w:t>
      </w:r>
    </w:p>
    <w:p>
      <w:r>
        <w:t>Regeste Dienstvertrag. Entgegennahme von Diensten, deren Leistung nach den Umständen nur gegen Lohn zu erwarten ist (Art. 320 Abs. 2 OR). Fall eines im Elternhause lebenden Bäckers und Konditors, der als voraussichtlicher Geschäftsnachfolger seines Vaters jahrelang in dessen Betrieb arbeitet, ohne einen Barlohn zu beziehen. Stillschweigende Einigung über die Stundung der Lohnforderung. Hinderung und Stillstand der Verjährung. Begriff des Dienstboten im Sinne von Art. 134 Abs. 1 Ziff. 4 OR.</w:t>
      </w:r>
    </w:p>
    <w:p>
      <w:r>
        <w:t>Regeste Contrat de travail. Acceptation de travail qui, d'après les circonstances, ne doit être fourni que contre un salaire (art. 320 al. 2 CO). Cas d'un boulanger-pâtissier vivant dans la maison de ses parents et qui, en qualité de successeur commercial probable de son père, travaille durant des années dans le magasin de celui-ci, sans toucher de salaire en argent. Convention tacite de différer la prétention au salaire. Empêchement et suspension de la prescription. Notion du domestique au sens de l'art. 134 al. 1 ch. 4 CO.</w:t>
      </w:r>
    </w:p>
    <w:p>
      <w:r>
        <w:t>Regesto Contratto di lavoro. Accettazione di servizi, la cui prestazione, secondo le circostanze, non può attendersi senza mercede (art. 320 cpv. 2 CO). Caso di un panettiere pasticciere che vive nella casa dei genitori e che, in qualità di probabile successore commerciale di suo padre, lavora per anni nel negozio di questo, senza ricevere salario in contanti. Convenzione tacita di differire la pretesa di salario. Impedimento e sospensione della prescrizione. Nozione di domestico nel senso dell'art. 134 cpv. 1 num. 4 CO.</w:t>
      </w:r>
    </w:p>
    <w:p>
      <w:pPr>
        <w:pStyle w:val="Heading2"/>
      </w:pPr>
      <w:r>
        <w:t>Erwägungen</w:t>
      </w:r>
    </w:p>
    <w:p>
      <w:r>
        <w:rPr>
          <w:b/>
        </w:rPr>
        <w:t>E. 1</w:t>
      </w:r>
    </w:p>
    <w:p>
      <w:r>
        <w:t>Der Beklagte macht geltend, das angefochtene Urteil verletze Art. 320 Abs. 2 OR ; denn unter Familiengliedern gelte die Vermutung der Unentgeltlichkeit der auf Zeit geleisteten Dienste und die Klägerinnen hätten keine Tatsachen bewiesen, die im vorliegenden Falle für Entgeltlichkeit sprächen. Die Auffassung, dass unter Familiengliedern selbst die auf Zeit entgegengenommenen Dienste vermutungsweise unentgeltlich geleistet würden, findet weder in Art. 320 Abs. 2 OR noch in den vom Beklagten angerufenen Urteilen des Bundesgerichtes ( BGE 49 II 1 , BGE 50 II 447 , BGE 67 II 203 ) eine Stütze. Die erwähnte Bestimmung stellt einfach darauf ab, ob die Leistung der Dienste nach den Umständen nur gegen Lohn zu erwarten war. Zu den massgebenden Umständen können auch die Beziehungen unter den Beteiligten gehören. Sie sind aber von Fall zu Fall und in Verbindung mit den übrigen Tatsachen zu würdigen. Familienrechtliche Bande sprechen nicht allgemein gegen die Entgeltlichkeit. Im vorliegenden Falle ist zu berücksichtigen, dass der Sohn des Beklagten mündig war, als er im väterlichen Geschäft arbeitete. Er tat dies, ohne nach Familienrecht dazu verpflichtet zu sein. Es verhält sich also nicht so wie z.B. im Falle von Ehegatten, die einander mit Rat und Tat Beistand schulden (Art. 159 Abs. 3, 161 Abs. 2 ZGB) und daher grundsätzlich ohne besonderes Entgelt auch im Beruf oder Gewerbe des andern mitarbeiten müssen (vgl. BGE 74 II 208 , BGE 79 II 168 , BGE 82 II 96 f.). Freiwillig aber leistet ein junger Mann in der Regel nicht jahrelang unentgeltliche Dienste. Die Absicht, zu heiraten, ein Geschäft zu gründen oder sonstwie für seine Zukunft vorzusorgen, legen ihm nahe, nur gegen Entgelt zu arbeiten. Es spricht nichts BGE 90 II 443 S. 446 dafür, dass Franz Brenn anders eingestellt gewesen sei. Dass auch seine Geschwister im Elternhause gearbeitet haben sollen, ohne laufend bar entlöhnt zu werden, ist kein Grund zur Annahme, er habe aufeine Vergütung verzichtet. Er brauchte eine solche nicht ausdrücklich zu fordern, weil er voraussetzen durfte, das väterliche Geschäft werde spätestens beim Tode des Vaters auf ihn übergehen und bei dieser Gelegenheit werde seinen Diensten angemessen Rechnung getragen. Durfte er daraufrechnen, bei der Übernahme des Geschäftes ein Entgelt zu erhalten, so sind seine Dienste auch in dem nun eingetretenen und von keiner Seite vorausgesehenen Falle seines Vorversterbens als entgeltlich zu betrachten. Die Vorinstanz hat also mit Recht angenommen, zwischen Franz Brenn und seinem Vater habe ein Dienstvertrag bestanden. Die auf diesem Vertrag beruhende Lohnforderung Franz Brenns ( Art. 330 OR ) ist gemäss Art. 602 ZGB auf die Klägerinnen als seine Erbinnen übergegangen. Die Art. 334 und 633 ZGB setzen voraus, dass die mündigen Kinder auf ein Entgelt zwar nicht ausdrücklich verzichtet, darauf aber auch keinen vertraglichen Anspruch erlangt haben. Wird den Klägerinnen für die Dienste, die Franz Brenn dem Beklagten leistete, eine Lohnforderung aus Dienstvertrag zuerkannt, so sind sie folglich nicht befugt, unter Berufung auf diese Dienste in einem allfälligen Zwangsvollstreckungsverfahren gegen den Beklagten oder bei der Teilung seines Nachlasses zu verlangen, dass zu ihren Gunsten Art. 334 oder 633 ZGB angewendet werde, selbst wenn man annimmt, die Erben eines vorverstorbenen Kindes seien grundsätzlich berechtigt, an dessen Stelle die Rechte aus diesen Bestimmungen geltend zu machen (vgl. zu dieser - heute nicht zu entscheidenden - Frage EGGER, 2. Aufl., N. 7 zu Art. 334 ZGB ; ESCHER, 3. Aufl., N. 13 zu Art. 633, und TUOR/PICENONI N. 50 zu Art. 633 ZGB ; PIOTET, SJZ 1963 S. 247). Eine doppelte Belastung des Vermögens des Beklagten ist also nicht zu befürchten. Der Beklagte vermag auch nicht einzuwenden, die BGE 90 II 443 S. 447 Zuerkennung einer Lohnforderung an Franz Brenn bezw. dessen Erben benachteilige seine andern Kinder. Die Ansprüche, die diesen allenfalls nach Art. 334, 633 ZGB oder Art. 320 Abs. 2 OR zustehen, bleiben gewahrt. Ob der Beklagte heute imstande ist, die Dienste aller seiner Kinder zu entlöhnen, ist für die Frage, ob jene des Franz Brenn nur gegen Entgelt zu erwarten waren, nicht entscheidend. Auch kann nicht gesagt werden, der Schutz der Klage habe zur Folge, dass jeder Vater seine mehrjährigen Kinder aus dem Hause schicken müsse, um sich vor spätern Lohnforderungen zu schützen. Der Vater kann mit seinen Kindern vereinbaren, unter welchen Bedingungen er ihre Dienste annehmen will. Wenn die Umstände dafür sprechen, dass das Kind bei sich bietender Gelegenheit ein Entgelt erwarte, darf er dagegen nicht die Dienste annehmen, ohne sie zu entlöhnen.</w:t>
      </w:r>
    </w:p>
    <w:p>
      <w:r>
        <w:rPr>
          <w:b/>
        </w:rPr>
        <w:t>E. 2</w:t>
      </w:r>
    </w:p>
    <w:p>
      <w:r>
        <w:t>Der Beklagte macht geltend, die Lohnforderung sei jedenfalls verjährt, soweit sie sich auf Dienste stützt, die mehr als fünf Jahre vor Einleitung des Prozesses, d.h. vor dem 6. Juni 1958, geleistet wurden. Die Forderungen aus Arbeit von Angestellten, Dienstboten und Arbeitern verjähren mit dem Ablauf von fünf Jahren ( Art. 128 Ziff. 3 OR ). Die Verjährung beginnt mit der Fälligkeit der Forderung ( Art. 130 Abs. 1 OR ). Sie beginnt aber nicht und steht stille, falls sie begonnen hat, "für Forderungen der Dienstboten gegen die Dienstherrschaft während der Dauer des Dienstverhältnisses" ( Art. 134 Ziff. 4 OR ). Wie die Vorinstanz verbindlich festgestellt hat, beabsichtigte der Beklagte, seinem Sohne Franz dereinst sein Geschäft zu überlassen. Im Hinblick hierauf und in der Erwartung, dass er das Entgelt für seine Arbeit bei dieser Gelegenheit erhalten werde, sah Franz Brenn davon ab, die laufende Auszahlung eines Barlohns zu verlangen. Aus diesen Umständen ist zu schliessen, dass der Beklagte und Franz Brenn stillschweigend vereinbarten, die Lohnforderung werde bis zur Auflösung des Dienstverhältnisses gestundet. BGE 90 II 443 S. 448 Sie wurde also erst mit dem Tode des Sohnes (18. Januar 1962) fällig und war somit bei Einleitung der Klage noch nicht verjährt. Wollte man eine Stundung verneinen, so wäre die Verjährungseinrede in Anwendung von Art. 134 Ziff. 4 OR zu verwerfen. Dienstbote im Sinne dieser Bestimmung ist nicht nur, wer im Haushalt arbeitet, sondern auch, wer die Dienste in einem mit dem Haushalt eng verbundenen Gewerbe des Dienstherren leistet und mit diesem wie ein Glied der Familie in Hausgemeinschaft lebt. Das muss jedenfalls dann gelten, wenn, wie hier, der Dienstherr der Vater des Dienstpflichtigen ist. Die besondere Rücksichtnahme, die in einem solchen Verhältnis im Interesse des Familienfriedens geboten und üblich ist, pflegt den Dienstpflichtigen davon abzuhalten, seine Forderung schon während der Dauer des Verhältnisses in einer die Verjährung unterbrechenden -Weise ( Art. 135 Ziff. 2 OR ) geltend zu machen. Daher muss ihm gegenüber gleich wie zugunsten eines im Haushalt beschäftigten Dienstboten die Verjährungsfrist während der Dauer des Dienstverhältnisses stillstehen. Der gesetzgeberische Gedanke von Art. 134 Ziff. 4 (s. BECKER N. 4) trifft hier zu. Der Begriff des Dienstboten darf auf Personen in der Stellung, in der sich Franz Brenn gegenüber seinem Vater befand, um so eher angewendet werden, als die Auffassung vertreten wird, auch Art. 333 Abs. 1 Ziff. 3 OR beschränke ihn nicht auf die im Haushalt arbeitenden Dienstpflichtigen, sondern erfasse auch die mit dem Dienstherrn in Hausgemeinschaft lebenden landwirtschaftlichen Hilfskräfte (OSER/SCHÖNENBERGER N. 11, BECKER N. 6 zu Art. 333 OR ). Es liesse sich nicht rechtfertigen, den in einer Bäckerei des Dienstherrn arbeitenden Sohn und Hausgenossen anders zu behandeln. Die Verjährung lief daher nicht, solange Franz Brenn im Dienste seines Vaters stand und mit ihm in Hausgemeinschaft lebte.</w:t>
      </w:r>
    </w:p>
    <w:p>
      <w:r>
        <w:rPr>
          <w:b/>
        </w:rPr>
        <w:t>E. 3</w:t>
      </w:r>
    </w:p>
    <w:p>
      <w:r>
        <w:t>Mit Bezug auf die Höhe der Forderung ficht der Beklagte das Urteil des Kantonsgerichtes nicht an. BGE 90 II 443 S. 449 Dispositiv Demnach erkennt des Bundesgericht: Die Berufung wird abgewiesen und das Urteil des Kantonsgerichtes von Graubünden vom 19. August 1964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