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90</w:t>
      </w:r>
    </w:p>
    <w:p>
      <w:r>
        <w:t>Bundesgericht (BGE), 1964-10-21, DE</w:t>
      </w:r>
    </w:p>
    <w:p>
      <w:r>
        <w:rPr>
          <w:b/>
        </w:rPr>
        <w:t xml:space="preserve">Quelle: </w:t>
      </w:r>
      <w:r>
        <w:t>https://mcp.opencaselaw.ch/entscheid/bge_BGE_90_III_90</w:t>
      </w:r>
    </w:p>
    <w:p>
      <w:r>
        <w:t>FR: ATF 90 III 90</w:t>
      </w:r>
    </w:p>
    <w:p>
      <w:r>
        <w:t>IT: DTF 90 III 90</w:t>
      </w:r>
    </w:p>
    <w:p>
      <w:pPr>
        <w:pStyle w:val="Heading2"/>
      </w:pPr>
      <w:r>
        <w:t>Regeste</w:t>
      </w:r>
    </w:p>
    <w:p>
      <w:r>
        <w:t>Regeste 1. Sachliche Zuständigkeit der Konkursverwaltung. Forderungen, welche die Konkursmasse und Dritte gleichzeitig beanspruchen, können von der Konkursverwaltung nicht durch eine Verfügung als Massagut "erkannt" werden. Eine solche Massnahme ist nichtig. 2. Es ist Sache des Richters zu entscheiden, wer von den Prätendenten Gläubiger der Forderung ist. Gegen wen hat die Konkursmasse zu klagen?</w:t>
      </w:r>
    </w:p>
    <w:p>
      <w:r>
        <w:t>Regeste 1. Compétence de l'administration de la faillite à raison de la matière. Ladite administration ne peut "reconnaître" par une décision comme biens de la masse des créances revendiquées simultanément par la masse en faillite et par des tiers. Une pareille mesure est nulle. 2. Il appartient au juge de décider lequel des prétendants est titulaire de la créance revendiquée. A qui la masse en faillite doit-elle intenter action?</w:t>
      </w:r>
    </w:p>
    <w:p>
      <w:r>
        <w:t>Regesto 1. Competenza ratione materiae dell'amministrazione del fallimento. Questa non può "riconoscere", mediante una decisione, come beni della massa i crediti rivendicati contemporaneamente dalla massa fallimentare e da terzi. Siffatto provvedimento è nullo. 2. Spetta al giudice decidere quale pretendente è titolare del credito rivendicato. Contro chi la massa fallimentare deve promovere azione?</w:t>
      </w:r>
    </w:p>
    <w:p>
      <w:pPr>
        <w:pStyle w:val="Heading2"/>
      </w:pPr>
      <w:r>
        <w:t>Erwägungen</w:t>
      </w:r>
    </w:p>
    <w:p>
      <w:r>
        <w:rPr>
          <w:b/>
        </w:rPr>
        <w:t>E. 1</w:t>
      </w:r>
    </w:p>
    <w:p>
      <w:r>
        <w:t>Gegenstand des Streites sind Forderungen, die durch den Tod des Simon Eduard Dieboldswyler gegenüber der Versicherungskasse des bernischen Staatspersonals und BGE 90 III 90 S. 92 gegenüber dem Kanton Bern als ehemaligem Arbeitgeber Dieboldswylers entstanden sind. Die Konkursmasse Nachlass Dieboldswyler und die gesetzlichen Erben des Verstorbenen beanspruchen nämlich einen Teil der Forderungen gleichzeitig, und zwar Einlagen an die Versicherungskasse von Fr. 15'349.60 und Fr. 2952.60 Besoldungsnachgenuss; beide Parteien berufen sich auf ihre Eigenschaft als Gläubiger. Das rekurrierende Konkursamt hat zu Unrecht versucht, diesen Streit mit der Verfügung vom 4. September 1964 zu beenden. Denn es ist alleine Sache des Richters zu entscheiden, wer von den Prätendenten Gläubiger der Forderungen ist. Das Konkursamt hat, wenn es auf seinen Ansprüchen beharrt, entweder gegen die Versicherungskasse und den Kanton Bern einen Prozess zu eröffnen oder - falls diese Schuldner den streitigen Betrag gemäss Art. 168 Abs. 1 OR hinterlegen - gegen die andern Prätendenten gerichtlich vorzugehen (vgl. BGE 70 III 36 ff., BGE 76 III 10 /11 und BGE 87 III 16 ). Die Verfügung vom 4. September 1964, mit der die umstrittenen Forderungen als Massagut "erkannt" werden, ist als eine ausserhalb des Bereiches der Amtsbefugnisse getroffene Massnahme nichtig und von Amtes wegen aufzuheben (vgl. BGE 50 III 3 /4, BGE 52 III 11 und BGE 76 III 49 /50).</w:t>
      </w:r>
    </w:p>
    <w:p>
      <w:r>
        <w:rPr>
          <w:b/>
        </w:rPr>
        <w:t>E. 2</w:t>
      </w:r>
    </w:p>
    <w:p>
      <w:r>
        <w:t>Sollten die umstrittenen Forderungen teilweise schon an die Konkursmasse ausbezahlt worden sein - dies scheint aus den Akten für den Besoldungsnachgenuss hervorzugehen - so können die gesetzlichen Erben, sofern die Schuldner nicht mit befreiender Wirkung bezahlt haben, ihre Ansprüche gegen die Versicherungskasse und den Kanton Bern geltend machen. Es bleibt ihnen aber unbenommen, sich die Rechte der Schuldner gegen die Konkursmasse abtreten zu lassen, und gegen die Masse direkt vorzugehen. Auch in diesem Falle ist kein Raum für Entscheidungen des Konkursverwalters und der Aufsichtsbehörden; nur der Richter hat die gegen die Konkursmasse gerichteten Forderungen zu beurteilen (vgl. BGE 75 III 23 und 59). BGE 90 III 90 S. 93</w:t>
      </w:r>
    </w:p>
    <w:p>
      <w:r>
        <w:rPr>
          <w:b/>
        </w:rPr>
        <w:t>E. 3</w:t>
      </w:r>
    </w:p>
    <w:p>
      <w:r>
        <w:t>Der Entscheid der Vorinstanz, die angefochtene Verfügung des Konkursamtes sei aufzuheben, ist im Ergebnis richtig. Somit ist der Rekurs abzuweisen. Nur hätte sich die Aufsichtsbehörde auf den Streit um die Zugehörigkeit der Ansprüche gegen die Versicherungskasse und den Kanton Bern nicht einlassen sollen. Ihre Erwägungen sind - obwohl sie zutreffend erscheinen - auch nicht als Weisungen an das rekurrierende Amt aufrechtzuerhalten (vgl. BGE 87 III 19 -22). Die Gläubiger der Konkursmasse Nachlass Dieboldswyler müssen über das weitere Schicksal der Ansprüche frei beschliessen können.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