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86</w:t>
      </w:r>
    </w:p>
    <w:p>
      <w:r>
        <w:t>Bundesgericht (BGE), 1964-01-01, DE</w:t>
      </w:r>
    </w:p>
    <w:p>
      <w:r>
        <w:rPr>
          <w:b/>
        </w:rPr>
        <w:t xml:space="preserve">Quelle: </w:t>
      </w:r>
      <w:r>
        <w:t>https://mcp.opencaselaw.ch/entscheid/bge_BGE_90_III_86</w:t>
      </w:r>
    </w:p>
    <w:p>
      <w:r>
        <w:t>FR: ATF 90 III 86</w:t>
      </w:r>
    </w:p>
    <w:p>
      <w:r>
        <w:t>IT: DTF 90 III 86</w:t>
      </w:r>
    </w:p>
    <w:p>
      <w:pPr>
        <w:pStyle w:val="Heading2"/>
      </w:pPr>
      <w:r>
        <w:t>Regeste</w:t>
      </w:r>
    </w:p>
    <w:p>
      <w:r>
        <w:t>Regeste Zur Beschwerde nach Art. 17 ff. SchKG ist gegenüber Verfügungen der Organe des Konkurses grundsätzlich auch ein nicht anerkannter Konkursgläubiger befugt, dessen Forderung noch den Gegenstand eines hängigen Rechtsstreites bildet. Er hat jedoch kein Beschwerderecht gegenüber einer Verfügung, welche die Weiterführung des Prozesses über seine Forderung durch die Masse betrifft. Wann sind Drittpersonen zur Beschwerdeführung legitimiert? Art. 17 ff., 240, 41, 252 ff. SchKG.</w:t>
      </w:r>
    </w:p>
    <w:p>
      <w:r>
        <w:t>Regeste Le créancier de la faillite dont la prétention n'est pas admise et fait encore l'objet d'un procès pendant a néanmoins qualité, en principe, pour former une plainte (art. 17 sv. LP) contre les décisions des organes de la faillite. Tel n'est pas le cas cependant lorsque la décision concerne la poursuite - par la masse - du procès relatif à sa créance. Quand des tiers ont-ils qualité pour se plaindre? (Art. 17 sv., 240, 41, 252 sv. LP.)</w:t>
      </w:r>
    </w:p>
    <w:p>
      <w:r>
        <w:t>Regesto Di massima, il creditore del fallimento, la cui pretesa non è ammessa e per la quale è pendente un processo, ha nondimeno qualità per presentare reclamo - giusta gli art. 17 sgg. LEF - contro le decisioni degli organi del fallimento. Non ha però diritto di ricorrere contro la decisione concernente il proseguimento del processo intentatogli per il suo credito dalla massa. Quando dei terzi hanno qualità per presentare reclamo? Art. 17 sgg., 240/41. 252 sgp. LEF.</w:t>
      </w:r>
    </w:p>
    <w:p>
      <w:pPr>
        <w:pStyle w:val="Heading2"/>
      </w:pPr>
      <w:r>
        <w:t>Erwägungen</w:t>
      </w:r>
    </w:p>
    <w:p>
      <w:r>
        <w:rPr>
          <w:b/>
        </w:rPr>
        <w:t>E. 1</w:t>
      </w:r>
    </w:p>
    <w:p>
      <w:r>
        <w:t>Dass einem Konkursgläubiger das Recht zur Beschwerde nach Art. 17 ff. gegenüber Verfügungen der Konkursorgane zusteht (wobei immerhin das der zweiten Gläubigerversammlung durch Art. 253 Abs. 2 SchKG im Rahmen der gesetzlichen Vorschriften eingeräumte freie Ermessen zu beachten ist), ist allgemein anerkannt. Und BGE 90 III 86 S. 88 zwar ist diese Beschwerdelegitimation, entgegen der Auffassung der Vorinstanz, grundsätzlich auch dann gegeben, wenn der betreffende Beschwerdeführer nicht (bereits) als Konkursgläubiger kolloziert ist, er aber eine Forderung eingegeben hat, die noch in einem schwebenden Kollokations- oder nach Art. 207 SchKG eingestellten Prozesse zu beurteilen ist. Die dahingehende Entscheidung des Bundesrates vom 19. Dezember 1894 (Archiv Band 4 Nr. 91) ist vom Bundesgericht bestätigt worden ( BGE 27 I 123 ff. = Sep.-Ausg. 4 S. 31 ff., BGE 53 III 107 ff.). Sie ist deshalb gerechtfertigt, weil ein solcher Forderungsansprecher vor Nachteilen bewahrt sein soll, die sich aus einer Verfügung der Konkursorgane ergeben könnten, die beim Unterbleiben der Beschwerde in Rechtskraft erwüchse (vgl. JAEGER, N. 2 zu Art. 17 SchKG ; FAVRE, Plainte en matière de poursuite, Fiches juridiques suisses no 679, ch. III 1). Aus dem gleichen Grund ist dem Ansprecher einer noch im Streite liegenden Konkursforderung das Recht zugestanden worden, zusammen mit anerkannten Konkursgläubigern die Abtretung streitiger Rechtsansprüche der Masse nach Art. 260 SchKG zu verlangen ( BGE 48 III 88 ff.). In der vorliegenden Angelegenheit kann die Rekurrentin jedoch aus ihrer allenfalls im hängigen Prozesse zu bejahenden Gläubigereigenschaft kein Mitspracherecht für sich herleiten. Es geht bei der angefochtenen Verfügung nicht (wie in BGE 53 III 107 ) um eine Verwertungsmassnahme oder eine andere die Abwicklung des Konkursverfahrens beeinflussende Anordnung, welche die Stellung der Rekurrentin als allfälliger Konkursgläubigerin irgendwie zu beeinträchtigen vermöchte. Vielmehr handelt es sich nur eben um die Stellungnahme der Konkursmasse zu der streitigen Konkursforderung, also zur Zulassung der Rekurrentin im Kollokationsplan. In dieser Hinsicht ist der Ansprecher einer streitigen Konkursforderung wie von der Teilnahme an der zweiten Gläubigerversammlung ( Art. 252 Abs. 1 SchKG ) so auch vom Recht zur Beschwerde gegen die Entschliessungen der Konkursorgane ausgeschlossen. BGE 90 III 86 S. 89 Er darf sich nicht auf die (von ihm behauptete, aber im Prozess erst zu beurteilende) Gläubigereigenschaft berufen, um einer auf Weiterführung des Prozesses durch die Masse gehenden Entschliessung entgegenzutreten. Aus ähnlichen Gründen ist eine Abtretung von Rechtsansprüchen der Masse gemäss Art. 260 SchKG an denjenigen, gegen den sich der Anspruch richtet, nicht zulässig ( BGE 34 II 85 ff. = Sep.-Ausg. 11 S. 67 ff.) und eine solche Abtretung überhaupt verpönt, wenn sie sich für die Masse nachteilig auswirken würde ( BGE 45 III 46 ff. Erw. 3).</w:t>
      </w:r>
    </w:p>
    <w:p>
      <w:r>
        <w:rPr>
          <w:b/>
        </w:rPr>
        <w:t>E. 2</w:t>
      </w:r>
    </w:p>
    <w:p>
      <w:r>
        <w:t>Als der Masse gegenüberstehender Dritter kann die Rekurrentin gleichfalls kein Beschwerderecht für sich in Anspruch nehmen. Ausser Zweifel steht das Recht der Konkursmasse, in den Prozess einzutreten. Dabei wird der Richter es vermutlich bei der formellen Vertretungsbefugnis der Konkursverwaltung nach Art. 240/41 SchKG bewenden lassen (vgl. BGE 67 III 181 Erw. 2). Sollte dem anders sein oder die Rekurrentin eine Einstellung des Prozesses erwirken, so wird sich die Frage erheben, ob die Konkursverwaltung nachträglich einen Gläubigerbeschluss herbeizuführen habe. Jedenfalls wird die Rekurrentin nicht in rechtlichen Interessen betroffen durch den von der Konkursverwaltung beschlossenen und ins Werk gesetzten Prozesseintritt. Wird ihre Klage in letzter Instanz abgewiesen, so ist damit ihre Gläubigereigenschaft in einer für beide Prozessparteien massgebenden Weise verneint. Wird sie aber zugesprochen, so ist die Rekurrentin in entsprechender Weise zu kollozieren mit allen sich daraus für den weitern Fortgang des Konkurses ergebenden Wirkungen. Gegenüber dem rechtskräftigen Urteil über die streitige Forderung wird keinesfalls etwas daraus hergeleitet werden können, dass die Konkursverwaltung aus eigenem Entschluss im Namen der Masse den Prozess aufgenommen hat.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