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499</w:t>
      </w:r>
    </w:p>
    <w:p>
      <w:r>
        <w:t>Bundesgericht (BGE), 1963-10-04, FR</w:t>
      </w:r>
    </w:p>
    <w:p>
      <w:r>
        <w:rPr>
          <w:b/>
        </w:rPr>
        <w:t xml:space="preserve">Quelle: </w:t>
      </w:r>
      <w:r>
        <w:t>https://mcp.opencaselaw.ch/entscheid/bge_BGE_89_I_499</w:t>
      </w:r>
    </w:p>
    <w:p>
      <w:r>
        <w:t>FR: ATF 89 I 499</w:t>
      </w:r>
    </w:p>
    <w:p>
      <w:r>
        <w:t>IT: DTF 89 I 499</w:t>
      </w:r>
    </w:p>
    <w:p>
      <w:pPr>
        <w:pStyle w:val="Heading2"/>
      </w:pPr>
      <w:r>
        <w:t>Regeste</w:t>
      </w:r>
    </w:p>
    <w:p>
      <w:r>
        <w:t>Regeste Militärpflichtersatz. Dauer der Ersatzpflicht der Wehrpflichtigen, deren Aushebung auf Grund des BRB vom 18. September 1939 um ein Jahr vorgeschoben worden ist.</w:t>
      </w:r>
    </w:p>
    <w:p>
      <w:r>
        <w:t>Regeste Taxe d'exemption du service militaire. Durée de l'assujettissement à la taxe des hommes qui ont été recrutés une année d'avance en vertu de l'ACF du 18 septembre 1939.</w:t>
      </w:r>
    </w:p>
    <w:p>
      <w:r>
        <w:t>Regesto Tassa d'esenzione dal servizio militare. Durata dell'assoggettamento alla tassa degli uomini che sono stati reclutati un anno in anticipo in virtù del DCF 18 settembre 1939.</w:t>
      </w:r>
    </w:p>
    <w:p>
      <w:pPr>
        <w:pStyle w:val="Heading2"/>
      </w:pPr>
      <w:r>
        <w:t>Erwägungen</w:t>
      </w:r>
    </w:p>
    <w:p>
      <w:r>
        <w:rPr>
          <w:b/>
        </w:rPr>
        <w:t>E. 1</w:t>
      </w:r>
    </w:p>
    <w:p>
      <w:r>
        <w:t>Le recourant déclare agir pour lui-même et pour tous ceux qui se trouvent dans son cas. Mais il n'a qualité pour recourir que dans la mesure où la décision entreprise l'intéresse comme partie ou le lèse dans ses droits (art. 103 al. 1 OJ). Il n'est pas recevable à recourir pour autrui, contre une décision qui ne concerne directement que lui seul.</w:t>
      </w:r>
    </w:p>
    <w:p>
      <w:r>
        <w:rPr>
          <w:b/>
        </w:rPr>
        <w:t>E. 2</w:t>
      </w:r>
    </w:p>
    <w:p>
      <w:r>
        <w:t>L'art. 14 LTM répartit les contribuables en deux classes d'âge; en élite, ils paient la taxe entière, en landwehr deux sixièmes seulement (sous réserve de l'augmentation prévue à l'art. 21, qui n'est pas litigieuse en l'espèce, et des réductions qu'accordent les art. 15 à 19 ). La loi sur l'organisation militaire définit les termes "élite" et "landwehr"; selon son art. 35 (teneur du 1er avril 1949), le service dans l'élite dure de la 20e jusqu'à la 36e année, le service dans la landwehr, de la 37e jusqu'à la 48e année. Selon l'art. 37, le passage d'une classe à l'autre se fait le 31 décembre de l'année où le militaire atteint l'âge maximal prévu pour la classe considérée. Il suit de là que le recourant, né en 1925, a passé, le 31 décembre 1961, de l'élite dans la landwehr et doit la taxe entière pour l'année 1961. Cette réglementation est claire et impérative; elle lie aussi bien le Tribunal fédéral que la Commission cantonale de recours. Elle ne prévoit notamment aucune exception pour les contribuables qui, conformément à l'ACF du 18 septembre 1939, ont été recrutés une année d'avance et ont servi comme recrues, une année avant l'âge normal. Il en a été de même sous l'empire de la réglementation analogue, promulguée pendant la première guerre mondiale (arrêt du 13 février 1936 en la cause Curchod, non publié).</w:t>
      </w:r>
    </w:p>
    <w:p>
      <w:r>
        <w:rPr>
          <w:b/>
        </w:rPr>
        <w:t>E. 3</w:t>
      </w:r>
    </w:p>
    <w:p>
      <w:r>
        <w:t>Les moyens élevés par le recourant ne sauraient justifier une autre solution. Les allégations de fait sur lesquelles ils se fondent ne sont du reste pas exactes. BGE 89 I 499 S. 502 Le recrutement une année avant l'âge normal, ordonné, en vertu de l'art. 201 OM, par le Conseil fédéral et respectivement, en vertu d'une délégation de pouvoirs, par le général, pendant les années de guerre, a prolongé d'une année les obligations militaires de tous les hommes qu'il a touchés; tel est le cas aussi bien pour les hommes soumis à la taxe d'exemption que pour les hommes astreints au service personnel. Manifestement, cette mesure était justifiée au moment où on l'a prise; le recourant lui-même ne le conteste pas, du reste. Elle a sorti immédiatement ses effets, même pour les hommes astreints au paiement de la taxe; lorsqu'elle a été rapportée, les hommes qu'elle avait atteints se sont trouvés dans la même situation que tous ceux qui sont soumis aux obligations militaires. Ils appartiennent à l'élite ou à la landwehr, soit aux classes correspondantes pour le paiement de la taxe jusqu'à ce qu'ils aient accompli leur 36e et leur 48e année. La prolongation des obligations militaires entraîne, il est vrai, pour ceux qu'elle touche, un total de prestations plus élevé. Mais c'est là une conséquence de l'avancement, pendant la guerre, de l'âge normal où débute l'obligation de faire le service personnel ou de payer la taxe. Ceux qui en ont été les plus atteints sont les hommes astreints au service personnel qui ont été appelés au service actif; par comparaison, les hommes assujettis au paiement de la taxe d'exemption n'ont vu leurs charges augmenter que beaucoup moins; il ne se justifierait pas de réduire la durée de leurs obligations. Sans doute ceux de la première de ces catégories n'ont-ils pas été appelés à faire du service personnel pendant les dernières années de leur appartenance à l'élite et respectivement à la landwehr. Mais, tant qu'ils appartenaient à l'une des classes d'âge de l'armée, ils restaient à disposition pour les périodes de service que ces classes auraient dû éventuellement accomplir. Cette charge aussi se compense par le paiement de la taxe d'exemption. Enfin, le recourant se trompe lorsqu'il affirme qu'aujourd'hui BGE 89 I 499 S. 503 encore, des militaires de 19 ans seraient appelés à l'école de recrues et pourraient, de ce fait, être astreints, le cas échéant, à payer la taxe pendant une année de plus. Selon l'art. 2 al. 2 OM, des jeunes gens peuvent demander à entrer dans l'armée avant l'âge légal. Mais ils ne peuvent néanmoins être soumis au paiement de la taxe avant leur 20e année, car le service à l'école de recrues, accompli pendant la 19e année, vaut comme service accompli pendant la 20e (v. ch. 3. 4. des instructions provisoires de l'Administration fédérale des contributions, du 20 juin 1962). Dispositiv Par ces motifs, le Triunal fédéral Rejette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